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1E4E" w14:textId="77777777" w:rsidR="005421FB" w:rsidRDefault="005421FB" w:rsidP="001517CE">
      <w:pPr>
        <w:pStyle w:val="TxBrp1"/>
        <w:spacing w:line="240" w:lineRule="auto"/>
        <w:ind w:hanging="34"/>
        <w:jc w:val="center"/>
        <w:rPr>
          <w:rFonts w:asciiTheme="minorHAnsi" w:hAnsiTheme="minorHAnsi" w:cs="Arial"/>
          <w:b/>
          <w:bCs/>
          <w:sz w:val="24"/>
          <w:u w:val="single"/>
        </w:rPr>
      </w:pPr>
    </w:p>
    <w:p w14:paraId="390C33E4" w14:textId="77777777" w:rsidR="005421FB" w:rsidRDefault="005421FB" w:rsidP="001517CE">
      <w:pPr>
        <w:pStyle w:val="TxBrp1"/>
        <w:spacing w:line="240" w:lineRule="auto"/>
        <w:ind w:hanging="34"/>
        <w:jc w:val="center"/>
        <w:rPr>
          <w:rFonts w:asciiTheme="minorHAnsi" w:hAnsiTheme="minorHAnsi" w:cs="Arial"/>
          <w:b/>
          <w:bCs/>
          <w:sz w:val="24"/>
          <w:u w:val="single"/>
        </w:rPr>
      </w:pPr>
    </w:p>
    <w:p w14:paraId="48E68FE8" w14:textId="2D0C97A3" w:rsidR="00A75126" w:rsidRPr="00F25ACE" w:rsidRDefault="005421FB" w:rsidP="001517CE">
      <w:pPr>
        <w:pStyle w:val="TxBrp1"/>
        <w:spacing w:line="240" w:lineRule="auto"/>
        <w:ind w:hanging="34"/>
        <w:jc w:val="center"/>
        <w:rPr>
          <w:rFonts w:asciiTheme="minorHAnsi" w:hAnsiTheme="minorHAnsi" w:cs="Arial"/>
          <w:b/>
          <w:bCs/>
          <w:sz w:val="24"/>
          <w:u w:val="single"/>
          <w:lang w:val="fr-FR"/>
        </w:rPr>
      </w:pPr>
      <w:r w:rsidRPr="005421FB">
        <w:rPr>
          <w:rFonts w:asciiTheme="minorHAnsi" w:hAnsiTheme="minorHAnsi" w:cs="Arial"/>
          <w:b/>
          <w:bCs/>
          <w:sz w:val="24"/>
          <w:u w:val="single"/>
        </w:rPr>
        <w:t>Linoléum en rouleau non ou très faiblement pigmenté</w:t>
      </w:r>
      <w:r w:rsidR="00465EE4" w:rsidRPr="00F25ACE">
        <w:rPr>
          <w:rFonts w:asciiTheme="minorHAnsi" w:hAnsiTheme="minorHAnsi" w:cs="Arial"/>
          <w:b/>
          <w:bCs/>
          <w:sz w:val="24"/>
          <w:u w:val="single"/>
          <w:lang w:val="fr-FR"/>
        </w:rPr>
        <w:t xml:space="preserve"> – Epaisseur 2,5mm</w:t>
      </w:r>
    </w:p>
    <w:p w14:paraId="502B9B3C" w14:textId="77777777" w:rsidR="006E66EA" w:rsidRPr="00CC4F07" w:rsidRDefault="006E66EA" w:rsidP="006E66EA">
      <w:pPr>
        <w:pStyle w:val="TxBrp2"/>
        <w:tabs>
          <w:tab w:val="left" w:pos="3969"/>
        </w:tabs>
        <w:spacing w:line="240" w:lineRule="auto"/>
        <w:ind w:left="0"/>
        <w:rPr>
          <w:rFonts w:asciiTheme="minorHAnsi" w:hAnsiTheme="minorHAnsi" w:cs="Arial"/>
          <w:sz w:val="22"/>
          <w:szCs w:val="22"/>
          <w:lang w:val="fr-FR"/>
        </w:rPr>
      </w:pPr>
    </w:p>
    <w:p w14:paraId="33EF327A" w14:textId="77777777" w:rsidR="00D1062E" w:rsidRDefault="00D1062E" w:rsidP="00D1062E">
      <w:pPr>
        <w:pStyle w:val="TxBrp1"/>
        <w:spacing w:line="240" w:lineRule="auto"/>
        <w:ind w:hanging="34"/>
        <w:jc w:val="center"/>
        <w:rPr>
          <w:rFonts w:asciiTheme="minorHAnsi" w:hAnsiTheme="minorHAnsi" w:cs="Arial"/>
          <w:sz w:val="22"/>
          <w:szCs w:val="22"/>
          <w:lang w:val="fr-FR"/>
        </w:rPr>
      </w:pPr>
    </w:p>
    <w:p w14:paraId="7A703873" w14:textId="77777777" w:rsidR="00AE718A" w:rsidRPr="00F25ACE" w:rsidRDefault="00AE718A" w:rsidP="00AE718A">
      <w:pPr>
        <w:pStyle w:val="TxBrp1"/>
        <w:spacing w:line="240" w:lineRule="auto"/>
        <w:ind w:left="0" w:firstLine="0"/>
        <w:rPr>
          <w:rFonts w:asciiTheme="minorHAnsi" w:hAnsiTheme="minorHAnsi" w:cs="Arial"/>
          <w:szCs w:val="20"/>
        </w:rPr>
      </w:pPr>
      <w:r w:rsidRPr="00F25ACE">
        <w:rPr>
          <w:rFonts w:asciiTheme="minorHAnsi" w:hAnsiTheme="minorHAnsi"/>
          <w:szCs w:val="20"/>
        </w:rPr>
        <w:t>Mesure</w:t>
      </w:r>
      <w:r w:rsidR="00F13CA1" w:rsidRPr="00F25ACE">
        <w:rPr>
          <w:rFonts w:asciiTheme="minorHAnsi" w:hAnsiTheme="minorHAnsi"/>
          <w:szCs w:val="20"/>
        </w:rPr>
        <w:t> </w:t>
      </w:r>
      <w:r w:rsidRPr="00F25ACE">
        <w:rPr>
          <w:rFonts w:asciiTheme="minorHAnsi" w:hAnsiTheme="minorHAnsi"/>
          <w:szCs w:val="20"/>
        </w:rPr>
        <w:t>: m², par mètre carré, selon type</w:t>
      </w:r>
    </w:p>
    <w:p w14:paraId="3E329494" w14:textId="77777777" w:rsidR="00AE718A" w:rsidRPr="00F25ACE" w:rsidRDefault="00AE718A" w:rsidP="00AE718A">
      <w:pPr>
        <w:pStyle w:val="TxBrp1"/>
        <w:spacing w:line="240" w:lineRule="auto"/>
        <w:ind w:left="0" w:firstLine="0"/>
        <w:rPr>
          <w:rFonts w:asciiTheme="minorHAnsi" w:hAnsiTheme="minorHAnsi" w:cs="Arial"/>
          <w:szCs w:val="20"/>
        </w:rPr>
      </w:pPr>
      <w:r w:rsidRPr="00F25ACE">
        <w:rPr>
          <w:rFonts w:asciiTheme="minorHAnsi" w:hAnsiTheme="minorHAnsi"/>
          <w:szCs w:val="20"/>
        </w:rPr>
        <w:t>Code de mesure</w:t>
      </w:r>
      <w:r w:rsidR="00F13CA1" w:rsidRPr="00F25ACE">
        <w:rPr>
          <w:rFonts w:asciiTheme="minorHAnsi" w:hAnsiTheme="minorHAnsi"/>
          <w:szCs w:val="20"/>
        </w:rPr>
        <w:t> </w:t>
      </w:r>
      <w:r w:rsidRPr="00F25ACE">
        <w:rPr>
          <w:rFonts w:asciiTheme="minorHAnsi" w:hAnsiTheme="minorHAnsi"/>
          <w:szCs w:val="20"/>
        </w:rPr>
        <w:t>: surface nette</w:t>
      </w:r>
    </w:p>
    <w:p w14:paraId="357AD4E6" w14:textId="77777777" w:rsidR="00AE718A" w:rsidRDefault="00AE718A" w:rsidP="00AE718A">
      <w:pPr>
        <w:pStyle w:val="TxBrp1"/>
        <w:spacing w:line="240" w:lineRule="auto"/>
        <w:ind w:left="0" w:firstLine="0"/>
        <w:rPr>
          <w:rFonts w:asciiTheme="minorHAnsi" w:hAnsiTheme="minorHAnsi" w:cs="Arial"/>
          <w:szCs w:val="20"/>
        </w:rPr>
      </w:pPr>
    </w:p>
    <w:p w14:paraId="44463AF2" w14:textId="77777777" w:rsidR="00CC4F07" w:rsidRPr="00F25ACE" w:rsidRDefault="00CC4F07" w:rsidP="00AE718A">
      <w:pPr>
        <w:pStyle w:val="TxBrp1"/>
        <w:spacing w:line="240" w:lineRule="auto"/>
        <w:ind w:left="0" w:firstLine="0"/>
        <w:rPr>
          <w:rFonts w:asciiTheme="minorHAnsi" w:hAnsiTheme="minorHAnsi" w:cs="Arial"/>
          <w:szCs w:val="20"/>
        </w:rPr>
      </w:pPr>
    </w:p>
    <w:p w14:paraId="55502304" w14:textId="77777777" w:rsidR="00AE718A" w:rsidRPr="00F25ACE" w:rsidRDefault="00AE718A" w:rsidP="00AE718A">
      <w:pPr>
        <w:pStyle w:val="TxBrp1"/>
        <w:spacing w:line="240" w:lineRule="auto"/>
        <w:ind w:left="0" w:firstLine="0"/>
        <w:rPr>
          <w:rFonts w:asciiTheme="minorHAnsi" w:hAnsiTheme="minorHAnsi" w:cs="Arial"/>
          <w:szCs w:val="20"/>
        </w:rPr>
      </w:pPr>
      <w:r w:rsidRPr="00F25ACE">
        <w:rPr>
          <w:rFonts w:asciiTheme="minorHAnsi" w:hAnsiTheme="minorHAnsi"/>
          <w:szCs w:val="20"/>
          <w:u w:val="single"/>
        </w:rPr>
        <w:t>Matériau</w:t>
      </w:r>
    </w:p>
    <w:p w14:paraId="7E5C26C4" w14:textId="77777777" w:rsidR="00845366" w:rsidRPr="00F25ACE" w:rsidRDefault="00845366" w:rsidP="00413317">
      <w:pPr>
        <w:rPr>
          <w:rFonts w:asciiTheme="minorHAnsi" w:hAnsiTheme="minorHAnsi"/>
          <w:szCs w:val="20"/>
        </w:rPr>
      </w:pPr>
    </w:p>
    <w:p w14:paraId="12DC8390" w14:textId="77777777" w:rsidR="005421FB" w:rsidRDefault="005421FB" w:rsidP="005421FB">
      <w:pPr>
        <w:rPr>
          <w:rFonts w:asciiTheme="minorHAnsi" w:hAnsiTheme="minorHAnsi" w:cs="Arial"/>
          <w:szCs w:val="20"/>
          <w:lang w:val="fr-FR"/>
        </w:rPr>
      </w:pPr>
      <w:r w:rsidRPr="005421FB">
        <w:rPr>
          <w:rFonts w:asciiTheme="minorHAnsi" w:hAnsiTheme="minorHAnsi" w:cs="Arial"/>
          <w:szCs w:val="20"/>
          <w:lang w:val="fr-FR"/>
        </w:rPr>
        <w:t>Il s’agit de la version la plus naturelle du linoléum, ne contenant pas ou très peu de pigments de couleur. Le linoléum est livré en lés de 2 m de largeur et présente une épaisseur de 2,5 mm.</w:t>
      </w:r>
    </w:p>
    <w:p w14:paraId="7D464C39" w14:textId="77777777" w:rsidR="005421FB" w:rsidRPr="005421FB" w:rsidRDefault="005421FB" w:rsidP="005421FB">
      <w:pPr>
        <w:rPr>
          <w:rFonts w:asciiTheme="minorHAnsi" w:hAnsiTheme="minorHAnsi" w:cs="Arial"/>
          <w:szCs w:val="20"/>
          <w:lang w:val="fr-FR"/>
        </w:rPr>
      </w:pPr>
    </w:p>
    <w:p w14:paraId="30AFF7E4" w14:textId="77777777" w:rsidR="005421FB" w:rsidRPr="005421FB" w:rsidRDefault="005421FB" w:rsidP="005421FB">
      <w:pPr>
        <w:rPr>
          <w:rFonts w:asciiTheme="minorHAnsi" w:hAnsiTheme="minorHAnsi" w:cs="Arial"/>
          <w:szCs w:val="20"/>
          <w:lang w:val="fr-FR"/>
        </w:rPr>
      </w:pPr>
      <w:r w:rsidRPr="005421FB">
        <w:rPr>
          <w:rFonts w:asciiTheme="minorHAnsi" w:hAnsiTheme="minorHAnsi" w:cs="Arial"/>
          <w:szCs w:val="20"/>
          <w:lang w:val="fr-FR"/>
        </w:rPr>
        <w:t>La collection comprend au moins 5 coloris, dont une couleur originale à laquelle aucun pigment n’a été ajouté.</w:t>
      </w:r>
    </w:p>
    <w:p w14:paraId="252571C7" w14:textId="77777777" w:rsidR="005421FB" w:rsidRDefault="005421FB" w:rsidP="005421FB">
      <w:pPr>
        <w:rPr>
          <w:rFonts w:asciiTheme="minorHAnsi" w:hAnsiTheme="minorHAnsi" w:cs="Arial"/>
          <w:szCs w:val="20"/>
          <w:lang w:val="fr-FR"/>
        </w:rPr>
      </w:pPr>
    </w:p>
    <w:p w14:paraId="4B4DD0D0" w14:textId="57DBC51B" w:rsidR="005421FB" w:rsidRDefault="005421FB" w:rsidP="005421FB">
      <w:pPr>
        <w:rPr>
          <w:rFonts w:asciiTheme="minorHAnsi" w:hAnsiTheme="minorHAnsi" w:cs="Arial"/>
          <w:szCs w:val="20"/>
          <w:lang w:val="fr-FR"/>
        </w:rPr>
      </w:pPr>
      <w:r w:rsidRPr="005421FB">
        <w:rPr>
          <w:rFonts w:asciiTheme="minorHAnsi" w:hAnsiTheme="minorHAnsi" w:cs="Arial"/>
          <w:szCs w:val="20"/>
          <w:lang w:val="fr-FR"/>
        </w:rPr>
        <w:t>Le linoléum est produit de manière climatiquement positive et la teneur en matières premières naturelles peut atteindre 99 %.</w:t>
      </w:r>
      <w:r>
        <w:rPr>
          <w:rFonts w:asciiTheme="minorHAnsi" w:hAnsiTheme="minorHAnsi" w:cs="Arial"/>
          <w:szCs w:val="20"/>
          <w:lang w:val="fr-FR"/>
        </w:rPr>
        <w:t xml:space="preserve">  </w:t>
      </w:r>
      <w:r w:rsidRPr="005421FB">
        <w:rPr>
          <w:rFonts w:asciiTheme="minorHAnsi" w:hAnsiTheme="minorHAnsi" w:cs="Arial"/>
          <w:szCs w:val="20"/>
          <w:lang w:val="fr-FR"/>
        </w:rPr>
        <w:t>36 % des matières premières utilisées sont d’origine recyclée.</w:t>
      </w:r>
    </w:p>
    <w:p w14:paraId="45274619" w14:textId="77777777" w:rsidR="005421FB" w:rsidRDefault="005421FB" w:rsidP="005421FB">
      <w:pPr>
        <w:rPr>
          <w:rFonts w:asciiTheme="minorHAnsi" w:hAnsiTheme="minorHAnsi" w:cs="Arial"/>
          <w:szCs w:val="20"/>
          <w:lang w:val="fr-FR"/>
        </w:rPr>
      </w:pPr>
    </w:p>
    <w:p w14:paraId="3A44A7E8" w14:textId="77777777" w:rsidR="0096199A" w:rsidRDefault="0096199A" w:rsidP="0096199A">
      <w:pPr>
        <w:rPr>
          <w:rFonts w:asciiTheme="minorHAnsi" w:hAnsiTheme="minorHAnsi" w:cs="Arial"/>
          <w:szCs w:val="20"/>
          <w:lang w:val="fr-FR"/>
        </w:rPr>
      </w:pPr>
      <w:r w:rsidRPr="00F25ACE">
        <w:rPr>
          <w:rFonts w:asciiTheme="minorHAnsi" w:hAnsiTheme="minorHAnsi" w:cs="Arial"/>
          <w:szCs w:val="20"/>
          <w:lang w:val="fr-FR"/>
        </w:rPr>
        <w:t xml:space="preserve">Dans la phase initiale de la production, la toile de jute est </w:t>
      </w:r>
      <w:r>
        <w:rPr>
          <w:rFonts w:asciiTheme="minorHAnsi" w:hAnsiTheme="minorHAnsi" w:cs="Arial"/>
          <w:szCs w:val="20"/>
          <w:lang w:val="fr-FR"/>
        </w:rPr>
        <w:t>enduite d’</w:t>
      </w:r>
      <w:r w:rsidRPr="00F25ACE">
        <w:rPr>
          <w:rFonts w:asciiTheme="minorHAnsi" w:hAnsiTheme="minorHAnsi" w:cs="Arial"/>
          <w:szCs w:val="20"/>
          <w:lang w:val="fr-FR"/>
        </w:rPr>
        <w:t xml:space="preserve">une pâte de linoléum formulée à base de linoléum recyclé qui provient en partie d'anciens sols en linoléum "en fin de vie" </w:t>
      </w:r>
      <w:r>
        <w:rPr>
          <w:rFonts w:asciiTheme="minorHAnsi" w:hAnsiTheme="minorHAnsi" w:cs="Arial"/>
          <w:szCs w:val="20"/>
          <w:lang w:val="fr-FR"/>
        </w:rPr>
        <w:t>et</w:t>
      </w:r>
      <w:r w:rsidRPr="00F25ACE">
        <w:rPr>
          <w:rFonts w:asciiTheme="minorHAnsi" w:hAnsiTheme="minorHAnsi" w:cs="Arial"/>
          <w:szCs w:val="20"/>
          <w:lang w:val="fr-FR"/>
        </w:rPr>
        <w:t xml:space="preserve"> réutilisés de manière circulaire.  Ce</w:t>
      </w:r>
      <w:r>
        <w:rPr>
          <w:rFonts w:asciiTheme="minorHAnsi" w:hAnsiTheme="minorHAnsi" w:cs="Arial"/>
          <w:szCs w:val="20"/>
          <w:lang w:val="fr-FR"/>
        </w:rPr>
        <w:t>ci</w:t>
      </w:r>
      <w:r w:rsidRPr="00F25ACE">
        <w:rPr>
          <w:rFonts w:asciiTheme="minorHAnsi" w:hAnsiTheme="minorHAnsi" w:cs="Arial"/>
          <w:szCs w:val="20"/>
          <w:lang w:val="fr-FR"/>
        </w:rPr>
        <w:t xml:space="preserve"> permet d'éviter </w:t>
      </w:r>
      <w:r>
        <w:rPr>
          <w:rFonts w:asciiTheme="minorHAnsi" w:hAnsiTheme="minorHAnsi" w:cs="Arial"/>
          <w:szCs w:val="20"/>
          <w:lang w:val="fr-FR"/>
        </w:rPr>
        <w:t>de voir la trame de la toile de jute par transparence</w:t>
      </w:r>
      <w:r w:rsidRPr="00F25ACE">
        <w:rPr>
          <w:rFonts w:asciiTheme="minorHAnsi" w:hAnsiTheme="minorHAnsi" w:cs="Arial"/>
          <w:szCs w:val="20"/>
          <w:lang w:val="fr-FR"/>
        </w:rPr>
        <w:t>.  Ce processus de production unique permet au linoléum de garantir un bel aspect après la pose.</w:t>
      </w:r>
    </w:p>
    <w:p w14:paraId="76EA36D6" w14:textId="77777777" w:rsidR="0096199A" w:rsidRDefault="0096199A" w:rsidP="0096199A">
      <w:pPr>
        <w:rPr>
          <w:rFonts w:asciiTheme="minorHAnsi" w:hAnsiTheme="minorHAnsi" w:cs="Arial"/>
          <w:szCs w:val="20"/>
          <w:lang w:val="fr-FR"/>
        </w:rPr>
      </w:pPr>
    </w:p>
    <w:p w14:paraId="12469B7E" w14:textId="77777777" w:rsidR="0096199A" w:rsidRDefault="0096199A" w:rsidP="0096199A">
      <w:pPr>
        <w:rPr>
          <w:rFonts w:asciiTheme="minorHAnsi" w:hAnsiTheme="minorHAnsi" w:cs="Arial"/>
          <w:szCs w:val="20"/>
          <w:lang w:val="fr-FR"/>
        </w:rPr>
      </w:pPr>
      <w:r w:rsidRPr="00AA047A">
        <w:rPr>
          <w:rFonts w:asciiTheme="minorHAnsi" w:hAnsiTheme="minorHAnsi" w:cs="Arial"/>
          <w:szCs w:val="20"/>
          <w:lang w:val="fr-FR"/>
        </w:rPr>
        <w:t xml:space="preserve">À la fin du processus de </w:t>
      </w:r>
      <w:r>
        <w:rPr>
          <w:rFonts w:asciiTheme="minorHAnsi" w:hAnsiTheme="minorHAnsi" w:cs="Arial"/>
          <w:szCs w:val="20"/>
          <w:lang w:val="fr-FR"/>
        </w:rPr>
        <w:t>fabrication</w:t>
      </w:r>
      <w:r w:rsidRPr="00AA047A">
        <w:rPr>
          <w:rFonts w:asciiTheme="minorHAnsi" w:hAnsiTheme="minorHAnsi" w:cs="Arial"/>
          <w:szCs w:val="20"/>
          <w:lang w:val="fr-FR"/>
        </w:rPr>
        <w:t>, le linoléum est revêtu en usine d'un</w:t>
      </w:r>
      <w:r>
        <w:rPr>
          <w:rFonts w:asciiTheme="minorHAnsi" w:hAnsiTheme="minorHAnsi" w:cs="Arial"/>
          <w:szCs w:val="20"/>
          <w:lang w:val="fr-FR"/>
        </w:rPr>
        <w:t xml:space="preserve"> primer </w:t>
      </w:r>
      <w:r w:rsidRPr="00AA047A">
        <w:rPr>
          <w:rFonts w:asciiTheme="minorHAnsi" w:hAnsiTheme="minorHAnsi" w:cs="Arial"/>
          <w:szCs w:val="20"/>
          <w:lang w:val="fr-FR"/>
        </w:rPr>
        <w:t xml:space="preserve">et </w:t>
      </w:r>
      <w:r>
        <w:rPr>
          <w:rFonts w:asciiTheme="minorHAnsi" w:hAnsiTheme="minorHAnsi" w:cs="Arial"/>
          <w:szCs w:val="20"/>
          <w:lang w:val="fr-FR"/>
        </w:rPr>
        <w:t xml:space="preserve">d’une couche </w:t>
      </w:r>
      <w:r w:rsidRPr="00AA047A">
        <w:rPr>
          <w:rFonts w:asciiTheme="minorHAnsi" w:hAnsiTheme="minorHAnsi" w:cs="Arial"/>
          <w:szCs w:val="20"/>
          <w:lang w:val="fr-FR"/>
        </w:rPr>
        <w:t xml:space="preserve">de vernis à base d'eau qui </w:t>
      </w:r>
      <w:r>
        <w:rPr>
          <w:rFonts w:asciiTheme="minorHAnsi" w:hAnsiTheme="minorHAnsi" w:cs="Arial"/>
          <w:szCs w:val="20"/>
          <w:lang w:val="fr-FR"/>
        </w:rPr>
        <w:t>sont</w:t>
      </w:r>
      <w:r w:rsidRPr="00AA047A">
        <w:rPr>
          <w:rFonts w:asciiTheme="minorHAnsi" w:hAnsiTheme="minorHAnsi" w:cs="Arial"/>
          <w:szCs w:val="20"/>
          <w:lang w:val="fr-FR"/>
        </w:rPr>
        <w:t xml:space="preserve"> réticulé</w:t>
      </w:r>
      <w:r>
        <w:rPr>
          <w:rFonts w:asciiTheme="minorHAnsi" w:hAnsiTheme="minorHAnsi" w:cs="Arial"/>
          <w:szCs w:val="20"/>
          <w:lang w:val="fr-FR"/>
        </w:rPr>
        <w:t>s</w:t>
      </w:r>
      <w:r w:rsidRPr="00AA047A">
        <w:rPr>
          <w:rFonts w:asciiTheme="minorHAnsi" w:hAnsiTheme="minorHAnsi" w:cs="Arial"/>
          <w:szCs w:val="20"/>
          <w:lang w:val="fr-FR"/>
        </w:rPr>
        <w:t xml:space="preserve"> sous l'effet de la lumière UV pour former une couche de protection haute performance inamovible (Topshield Pro ou équivalent).  L'avantage esthétique de cette couche de finition est qu'elle est complètement uniforme et donne un aspect mat à la surface du sol.  La couche de protection élimine la nécessité d'appliquer des couches de pol</w:t>
      </w:r>
      <w:r>
        <w:rPr>
          <w:rFonts w:asciiTheme="minorHAnsi" w:hAnsiTheme="minorHAnsi" w:cs="Arial"/>
          <w:szCs w:val="20"/>
          <w:lang w:val="fr-FR"/>
        </w:rPr>
        <w:t>ymère</w:t>
      </w:r>
      <w:r w:rsidRPr="00AA047A">
        <w:rPr>
          <w:rFonts w:asciiTheme="minorHAnsi" w:hAnsiTheme="minorHAnsi" w:cs="Arial"/>
          <w:szCs w:val="20"/>
          <w:lang w:val="fr-FR"/>
        </w:rPr>
        <w:t xml:space="preserve"> et de cire supplémentaires, facilite l'entretien et confère au linoléum une résistance optimale aux rayures et aux taches.</w:t>
      </w:r>
    </w:p>
    <w:p w14:paraId="39C7EC0B" w14:textId="77777777" w:rsidR="0096199A" w:rsidRDefault="0096199A" w:rsidP="0096199A">
      <w:pPr>
        <w:rPr>
          <w:rFonts w:asciiTheme="minorHAnsi" w:hAnsiTheme="minorHAnsi" w:cs="Arial"/>
          <w:szCs w:val="20"/>
          <w:lang w:val="fr-FR"/>
        </w:rPr>
      </w:pPr>
    </w:p>
    <w:p w14:paraId="45B72F79" w14:textId="77777777" w:rsidR="0096199A" w:rsidRDefault="0096199A" w:rsidP="0096199A">
      <w:pPr>
        <w:rPr>
          <w:rFonts w:asciiTheme="minorHAnsi" w:hAnsiTheme="minorHAnsi" w:cs="Arial"/>
          <w:szCs w:val="20"/>
          <w:lang w:val="fr-FR"/>
        </w:rPr>
      </w:pPr>
      <w:r w:rsidRPr="00124A54">
        <w:rPr>
          <w:rFonts w:asciiTheme="minorHAnsi" w:hAnsiTheme="minorHAnsi" w:cs="Arial"/>
          <w:szCs w:val="20"/>
          <w:lang w:val="fr-FR"/>
        </w:rPr>
        <w:t>Afin de limiter l'impact en CO² du transport, le linoléum doit être produit dans un rayon de 300 km autour du site</w:t>
      </w:r>
      <w:r>
        <w:rPr>
          <w:rFonts w:asciiTheme="minorHAnsi" w:hAnsiTheme="minorHAnsi" w:cs="Arial"/>
          <w:szCs w:val="20"/>
          <w:lang w:val="fr-FR"/>
        </w:rPr>
        <w:t xml:space="preserve"> du</w:t>
      </w:r>
    </w:p>
    <w:p w14:paraId="1FA507C1" w14:textId="77777777" w:rsidR="0096199A" w:rsidRDefault="0096199A" w:rsidP="0096199A">
      <w:pPr>
        <w:rPr>
          <w:rFonts w:asciiTheme="minorHAnsi" w:hAnsiTheme="minorHAnsi" w:cs="Arial"/>
          <w:szCs w:val="20"/>
          <w:lang w:val="fr-FR"/>
        </w:rPr>
      </w:pPr>
      <w:r>
        <w:rPr>
          <w:rFonts w:asciiTheme="minorHAnsi" w:hAnsiTheme="minorHAnsi" w:cs="Arial"/>
          <w:szCs w:val="20"/>
          <w:lang w:val="fr-FR"/>
        </w:rPr>
        <w:t>chantier</w:t>
      </w:r>
      <w:r w:rsidRPr="00124A54">
        <w:rPr>
          <w:rFonts w:asciiTheme="minorHAnsi" w:hAnsiTheme="minorHAnsi" w:cs="Arial"/>
          <w:szCs w:val="20"/>
          <w:lang w:val="fr-FR"/>
        </w:rPr>
        <w:t>.</w:t>
      </w:r>
    </w:p>
    <w:p w14:paraId="192745F1" w14:textId="77777777" w:rsidR="0096199A" w:rsidRPr="00391E2F" w:rsidRDefault="0096199A" w:rsidP="0096199A">
      <w:pPr>
        <w:rPr>
          <w:rFonts w:asciiTheme="minorHAnsi" w:hAnsiTheme="minorHAnsi" w:cs="Arial"/>
          <w:szCs w:val="20"/>
          <w:lang w:val="fr-FR"/>
        </w:rPr>
      </w:pPr>
    </w:p>
    <w:p w14:paraId="12B2E554" w14:textId="78C5D235" w:rsidR="0096199A" w:rsidRPr="00391E2F" w:rsidRDefault="0096199A" w:rsidP="0096199A">
      <w:pPr>
        <w:rPr>
          <w:rFonts w:asciiTheme="minorHAnsi" w:hAnsiTheme="minorHAnsi" w:cs="Arial"/>
          <w:szCs w:val="20"/>
          <w:lang w:val="fr-FR"/>
        </w:rPr>
      </w:pPr>
      <w:r>
        <w:rPr>
          <w:rFonts w:asciiTheme="minorHAnsi" w:hAnsiTheme="minorHAnsi" w:cs="Arial"/>
          <w:szCs w:val="20"/>
          <w:lang w:val="fr-FR"/>
        </w:rPr>
        <w:t>L’utilisation d’</w:t>
      </w:r>
      <w:r w:rsidRPr="00391E2F">
        <w:rPr>
          <w:rFonts w:asciiTheme="minorHAnsi" w:hAnsiTheme="minorHAnsi" w:cs="Arial"/>
          <w:szCs w:val="20"/>
          <w:lang w:val="fr-FR"/>
        </w:rPr>
        <w:t>un adhé</w:t>
      </w:r>
      <w:r w:rsidRPr="0039555C">
        <w:rPr>
          <w:rFonts w:asciiTheme="minorHAnsi" w:hAnsiTheme="minorHAnsi" w:cs="Arial"/>
          <w:szCs w:val="20"/>
          <w:lang w:val="fr-FR"/>
        </w:rPr>
        <w:t xml:space="preserve">sif </w:t>
      </w:r>
      <w:r w:rsidR="00470600" w:rsidRPr="0039555C">
        <w:rPr>
          <w:rFonts w:asciiTheme="minorHAnsi" w:hAnsiTheme="minorHAnsi" w:cs="Arial"/>
          <w:szCs w:val="20"/>
          <w:lang w:val="fr-FR"/>
        </w:rPr>
        <w:t>écologique</w:t>
      </w:r>
      <w:r w:rsidRPr="0039555C">
        <w:rPr>
          <w:rFonts w:asciiTheme="minorHAnsi" w:hAnsiTheme="minorHAnsi" w:cs="Arial"/>
          <w:szCs w:val="20"/>
          <w:lang w:val="fr-FR"/>
        </w:rPr>
        <w:t xml:space="preserve"> "</w:t>
      </w:r>
      <w:r w:rsidRPr="00391E2F">
        <w:rPr>
          <w:rFonts w:asciiTheme="minorHAnsi" w:hAnsiTheme="minorHAnsi" w:cs="Arial"/>
          <w:szCs w:val="20"/>
          <w:lang w:val="fr-FR"/>
        </w:rPr>
        <w:t xml:space="preserve">biosourcé" réduit les émissions de CO2 de 90 %.  Cette colle est composée presque entièrement de liants </w:t>
      </w:r>
      <w:r>
        <w:rPr>
          <w:rFonts w:asciiTheme="minorHAnsi" w:hAnsiTheme="minorHAnsi" w:cs="Arial"/>
          <w:szCs w:val="20"/>
          <w:lang w:val="fr-FR"/>
        </w:rPr>
        <w:t>biosourcés</w:t>
      </w:r>
      <w:r w:rsidRPr="00391E2F">
        <w:rPr>
          <w:rFonts w:asciiTheme="minorHAnsi" w:hAnsiTheme="minorHAnsi" w:cs="Arial"/>
          <w:szCs w:val="20"/>
          <w:lang w:val="fr-FR"/>
        </w:rPr>
        <w:t xml:space="preserve"> et est certifiée REDcert².  Le fabricant du linoléum peut fournir cette colle.</w:t>
      </w:r>
    </w:p>
    <w:p w14:paraId="74147286" w14:textId="77777777" w:rsidR="0096199A" w:rsidRPr="00391E2F" w:rsidRDefault="0096199A" w:rsidP="0096199A">
      <w:pPr>
        <w:rPr>
          <w:rFonts w:asciiTheme="minorHAnsi" w:hAnsiTheme="minorHAnsi" w:cs="Arial"/>
          <w:szCs w:val="20"/>
          <w:lang w:val="fr-FR"/>
        </w:rPr>
      </w:pPr>
    </w:p>
    <w:p w14:paraId="4F7A628F" w14:textId="77777777" w:rsidR="0096199A" w:rsidRPr="00391E2F" w:rsidRDefault="0096199A" w:rsidP="0096199A">
      <w:pPr>
        <w:rPr>
          <w:rFonts w:asciiTheme="minorHAnsi" w:hAnsiTheme="minorHAnsi" w:cs="Arial"/>
          <w:szCs w:val="20"/>
          <w:lang w:val="fr-FR"/>
        </w:rPr>
      </w:pPr>
      <w:r w:rsidRPr="00391E2F">
        <w:rPr>
          <w:rFonts w:asciiTheme="minorHAnsi" w:hAnsiTheme="minorHAnsi" w:cs="Arial"/>
          <w:szCs w:val="20"/>
          <w:lang w:val="fr-FR"/>
        </w:rPr>
        <w:t xml:space="preserve">Grâce au programme de recyclage "Back to the Floor" du fabricant, les </w:t>
      </w:r>
      <w:r>
        <w:rPr>
          <w:rFonts w:asciiTheme="minorHAnsi" w:hAnsiTheme="minorHAnsi" w:cs="Arial"/>
          <w:szCs w:val="20"/>
          <w:lang w:val="fr-FR"/>
        </w:rPr>
        <w:t xml:space="preserve">chutes propres </w:t>
      </w:r>
      <w:r w:rsidRPr="00391E2F">
        <w:rPr>
          <w:rFonts w:asciiTheme="minorHAnsi" w:hAnsiTheme="minorHAnsi" w:cs="Arial"/>
          <w:szCs w:val="20"/>
          <w:lang w:val="fr-FR"/>
        </w:rPr>
        <w:t>peuvent être renvoyé</w:t>
      </w:r>
      <w:r>
        <w:rPr>
          <w:rFonts w:asciiTheme="minorHAnsi" w:hAnsiTheme="minorHAnsi" w:cs="Arial"/>
          <w:szCs w:val="20"/>
          <w:lang w:val="fr-FR"/>
        </w:rPr>
        <w:t>e</w:t>
      </w:r>
      <w:r w:rsidRPr="00391E2F">
        <w:rPr>
          <w:rFonts w:asciiTheme="minorHAnsi" w:hAnsiTheme="minorHAnsi" w:cs="Arial"/>
          <w:szCs w:val="20"/>
          <w:lang w:val="fr-FR"/>
        </w:rPr>
        <w:t>s</w:t>
      </w:r>
      <w:r>
        <w:rPr>
          <w:rFonts w:asciiTheme="minorHAnsi" w:hAnsiTheme="minorHAnsi" w:cs="Arial"/>
          <w:szCs w:val="20"/>
          <w:lang w:val="fr-FR"/>
        </w:rPr>
        <w:t xml:space="preserve"> à son usine</w:t>
      </w:r>
      <w:r w:rsidRPr="00391E2F">
        <w:rPr>
          <w:rFonts w:asciiTheme="minorHAnsi" w:hAnsiTheme="minorHAnsi" w:cs="Arial"/>
          <w:szCs w:val="20"/>
          <w:lang w:val="fr-FR"/>
        </w:rPr>
        <w:t xml:space="preserve"> pour être réutilisé</w:t>
      </w:r>
      <w:r>
        <w:rPr>
          <w:rFonts w:asciiTheme="minorHAnsi" w:hAnsiTheme="minorHAnsi" w:cs="Arial"/>
          <w:szCs w:val="20"/>
          <w:lang w:val="fr-FR"/>
        </w:rPr>
        <w:t>e</w:t>
      </w:r>
      <w:r w:rsidRPr="00391E2F">
        <w:rPr>
          <w:rFonts w:asciiTheme="minorHAnsi" w:hAnsiTheme="minorHAnsi" w:cs="Arial"/>
          <w:szCs w:val="20"/>
          <w:lang w:val="fr-FR"/>
        </w:rPr>
        <w:t xml:space="preserve">s dans la production d'un nouveau linoléum. </w:t>
      </w:r>
    </w:p>
    <w:p w14:paraId="2523E6BC" w14:textId="77777777" w:rsidR="0096199A" w:rsidRPr="00391E2F" w:rsidRDefault="0096199A" w:rsidP="0096199A">
      <w:pPr>
        <w:rPr>
          <w:rFonts w:asciiTheme="minorHAnsi" w:hAnsiTheme="minorHAnsi" w:cs="Arial"/>
          <w:szCs w:val="20"/>
          <w:lang w:val="fr-FR"/>
        </w:rPr>
      </w:pPr>
    </w:p>
    <w:p w14:paraId="6D578B84" w14:textId="77777777" w:rsidR="0096199A" w:rsidRPr="00391E2F" w:rsidRDefault="0096199A" w:rsidP="0096199A">
      <w:pPr>
        <w:rPr>
          <w:rFonts w:asciiTheme="minorHAnsi" w:hAnsiTheme="minorHAnsi" w:cs="Arial"/>
          <w:szCs w:val="20"/>
          <w:lang w:val="fr-FR"/>
        </w:rPr>
      </w:pPr>
      <w:r w:rsidRPr="00391E2F">
        <w:rPr>
          <w:rFonts w:asciiTheme="minorHAnsi" w:hAnsiTheme="minorHAnsi" w:cs="Arial"/>
          <w:szCs w:val="20"/>
          <w:lang w:val="fr-FR"/>
        </w:rPr>
        <w:t>Le fabricant n'utilise que de l'électricité verte au cours de son processus de production et dispose d'un système de gestion environnementale basé sur l'analyse du cycle de vie et</w:t>
      </w:r>
      <w:r>
        <w:rPr>
          <w:rFonts w:asciiTheme="minorHAnsi" w:hAnsiTheme="minorHAnsi" w:cs="Arial"/>
          <w:szCs w:val="20"/>
          <w:lang w:val="fr-FR"/>
        </w:rPr>
        <w:t xml:space="preserve"> </w:t>
      </w:r>
      <w:r w:rsidRPr="00391E2F">
        <w:rPr>
          <w:rFonts w:asciiTheme="minorHAnsi" w:hAnsiTheme="minorHAnsi" w:cs="Arial"/>
          <w:szCs w:val="20"/>
          <w:lang w:val="fr-FR"/>
        </w:rPr>
        <w:t xml:space="preserve">certifié ISO 14001.  Une EPD distincte, rédigée de manière indépendante, est disponible et indique que le linoléum est produit </w:t>
      </w:r>
      <w:r>
        <w:rPr>
          <w:rFonts w:asciiTheme="minorHAnsi" w:hAnsiTheme="minorHAnsi" w:cs="Arial"/>
          <w:szCs w:val="20"/>
          <w:lang w:val="fr-FR"/>
        </w:rPr>
        <w:t>‘climat positif’.</w:t>
      </w:r>
    </w:p>
    <w:p w14:paraId="52904342" w14:textId="77777777" w:rsidR="0096199A" w:rsidRPr="00391E2F" w:rsidRDefault="0096199A" w:rsidP="0096199A">
      <w:pPr>
        <w:rPr>
          <w:rFonts w:asciiTheme="minorHAnsi" w:hAnsiTheme="minorHAnsi" w:cs="Arial"/>
          <w:szCs w:val="20"/>
          <w:lang w:val="fr-FR"/>
        </w:rPr>
      </w:pPr>
    </w:p>
    <w:p w14:paraId="03712202" w14:textId="77777777" w:rsidR="0096199A" w:rsidRDefault="0096199A" w:rsidP="0096199A">
      <w:pPr>
        <w:pStyle w:val="TxBrp4"/>
        <w:spacing w:line="240" w:lineRule="auto"/>
        <w:rPr>
          <w:rFonts w:asciiTheme="minorHAnsi" w:hAnsiTheme="minorHAnsi" w:cs="Arial"/>
          <w:szCs w:val="20"/>
          <w:lang w:val="fr-FR"/>
        </w:rPr>
      </w:pPr>
      <w:r w:rsidRPr="00391E2F">
        <w:rPr>
          <w:rFonts w:asciiTheme="minorHAnsi" w:hAnsiTheme="minorHAnsi" w:cs="Arial"/>
          <w:szCs w:val="20"/>
          <w:lang w:val="fr-FR"/>
        </w:rPr>
        <w:t xml:space="preserve">L'usine qui produit le </w:t>
      </w:r>
      <w:r>
        <w:rPr>
          <w:rFonts w:asciiTheme="minorHAnsi" w:hAnsiTheme="minorHAnsi" w:cs="Arial"/>
          <w:szCs w:val="20"/>
          <w:lang w:val="fr-FR"/>
        </w:rPr>
        <w:t>linoléum</w:t>
      </w:r>
      <w:r w:rsidRPr="00391E2F">
        <w:rPr>
          <w:rFonts w:asciiTheme="minorHAnsi" w:hAnsiTheme="minorHAnsi" w:cs="Arial"/>
          <w:szCs w:val="20"/>
          <w:lang w:val="fr-FR"/>
        </w:rPr>
        <w:t xml:space="preserve"> est certifiée ISO 9001, SA 8000 et OHSAS 18001.</w:t>
      </w:r>
    </w:p>
    <w:p w14:paraId="5D72AFF9" w14:textId="06E13D66" w:rsidR="00CC4F07" w:rsidRDefault="00CC4F07" w:rsidP="00845366">
      <w:pPr>
        <w:rPr>
          <w:rFonts w:asciiTheme="minorHAnsi" w:hAnsiTheme="minorHAnsi" w:cs="Arial"/>
          <w:sz w:val="22"/>
          <w:szCs w:val="22"/>
          <w:u w:val="single"/>
          <w:lang w:val="fr-FR"/>
        </w:rPr>
      </w:pPr>
    </w:p>
    <w:p w14:paraId="09FD3977" w14:textId="77777777" w:rsidR="0096199A" w:rsidRPr="00CC4F07" w:rsidRDefault="0096199A" w:rsidP="00845366">
      <w:pPr>
        <w:rPr>
          <w:rFonts w:asciiTheme="minorHAnsi" w:hAnsiTheme="minorHAnsi" w:cs="Arial"/>
          <w:sz w:val="22"/>
          <w:szCs w:val="22"/>
          <w:u w:val="single"/>
          <w:lang w:val="fr-FR"/>
        </w:rPr>
      </w:pPr>
    </w:p>
    <w:p w14:paraId="0C35E27B" w14:textId="77777777" w:rsidR="00CC4F07" w:rsidRDefault="00CC4F07" w:rsidP="00271894">
      <w:pPr>
        <w:pStyle w:val="TxBrp4"/>
        <w:spacing w:line="240" w:lineRule="auto"/>
        <w:rPr>
          <w:rFonts w:asciiTheme="minorHAnsi" w:hAnsiTheme="minorHAnsi" w:cs="Arial"/>
          <w:color w:val="000000"/>
          <w:sz w:val="22"/>
          <w:szCs w:val="22"/>
          <w:lang w:val="fr-FR"/>
        </w:rPr>
      </w:pPr>
    </w:p>
    <w:p w14:paraId="6CD06050" w14:textId="77777777" w:rsidR="005421FB" w:rsidRDefault="005421FB" w:rsidP="00271894">
      <w:pPr>
        <w:pStyle w:val="TxBrp4"/>
        <w:spacing w:line="240" w:lineRule="auto"/>
        <w:rPr>
          <w:rFonts w:asciiTheme="minorHAnsi" w:hAnsiTheme="minorHAnsi" w:cs="Arial"/>
          <w:color w:val="000000"/>
          <w:sz w:val="22"/>
          <w:szCs w:val="22"/>
          <w:lang w:val="fr-FR"/>
        </w:rPr>
      </w:pPr>
    </w:p>
    <w:p w14:paraId="0F904751" w14:textId="77777777" w:rsidR="005421FB" w:rsidRPr="00CC4F07" w:rsidRDefault="005421FB" w:rsidP="00271894">
      <w:pPr>
        <w:pStyle w:val="TxBrp4"/>
        <w:spacing w:line="240" w:lineRule="auto"/>
        <w:rPr>
          <w:rFonts w:asciiTheme="minorHAnsi" w:hAnsiTheme="minorHAnsi" w:cs="Arial"/>
          <w:color w:val="000000"/>
          <w:sz w:val="22"/>
          <w:szCs w:val="22"/>
          <w:lang w:val="fr-FR"/>
        </w:rPr>
      </w:pPr>
    </w:p>
    <w:p w14:paraId="01C1C06B" w14:textId="5F8E277B" w:rsidR="00884C57" w:rsidRPr="00EF69EB" w:rsidRDefault="00884C57" w:rsidP="00884C57">
      <w:pPr>
        <w:pStyle w:val="TxBrp4"/>
        <w:spacing w:line="240" w:lineRule="auto"/>
        <w:rPr>
          <w:rFonts w:asciiTheme="minorHAnsi" w:hAnsiTheme="minorHAnsi"/>
          <w:b/>
          <w:bCs/>
          <w:sz w:val="22"/>
          <w:szCs w:val="22"/>
          <w:u w:val="single"/>
        </w:rPr>
      </w:pPr>
      <w:r w:rsidRPr="00EF69EB">
        <w:rPr>
          <w:rFonts w:asciiTheme="minorHAnsi" w:hAnsiTheme="minorHAnsi"/>
          <w:b/>
          <w:bCs/>
          <w:sz w:val="22"/>
          <w:szCs w:val="22"/>
          <w:u w:val="single"/>
        </w:rPr>
        <w:lastRenderedPageBreak/>
        <w:t>Spécifications techniques selon EN-ISO 24011 et EN 14041</w:t>
      </w:r>
    </w:p>
    <w:p w14:paraId="00FF7F46" w14:textId="77777777" w:rsidR="00884C57" w:rsidRDefault="00884C57" w:rsidP="00CC4F07">
      <w:pPr>
        <w:rPr>
          <w:rFonts w:asciiTheme="minorHAnsi" w:hAnsiTheme="minorHAnsi"/>
          <w:sz w:val="22"/>
          <w:szCs w:val="22"/>
        </w:rPr>
      </w:pPr>
    </w:p>
    <w:tbl>
      <w:tblPr>
        <w:tblStyle w:val="Tabelraster"/>
        <w:tblW w:w="10201" w:type="dxa"/>
        <w:tblLook w:val="04A0" w:firstRow="1" w:lastRow="0" w:firstColumn="1" w:lastColumn="0" w:noHBand="0" w:noVBand="1"/>
      </w:tblPr>
      <w:tblGrid>
        <w:gridCol w:w="2972"/>
        <w:gridCol w:w="2268"/>
        <w:gridCol w:w="4961"/>
      </w:tblGrid>
      <w:tr w:rsidR="00884C57" w:rsidRPr="00884C57" w14:paraId="03E5B161"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hideMark/>
          </w:tcPr>
          <w:p w14:paraId="64C24EF6" w14:textId="77777777" w:rsidR="00884C57" w:rsidRPr="00EF69EB" w:rsidRDefault="00884C57" w:rsidP="00884C57">
            <w:pPr>
              <w:tabs>
                <w:tab w:val="left" w:pos="204"/>
              </w:tabs>
              <w:rPr>
                <w:rFonts w:asciiTheme="minorHAnsi" w:hAnsiTheme="minorHAnsi" w:cs="Arial"/>
                <w:color w:val="000000"/>
                <w:szCs w:val="20"/>
                <w:lang w:val="nl-NL"/>
              </w:rPr>
            </w:pPr>
            <w:r w:rsidRPr="00EF69EB">
              <w:rPr>
                <w:rFonts w:asciiTheme="minorHAnsi" w:hAnsiTheme="minorHAnsi" w:cs="Arial"/>
                <w:szCs w:val="20"/>
                <w:lang w:val="fr-FR"/>
              </w:rPr>
              <w:t>Épaisseur totale </w:t>
            </w:r>
          </w:p>
        </w:tc>
        <w:tc>
          <w:tcPr>
            <w:tcW w:w="2268" w:type="dxa"/>
            <w:tcBorders>
              <w:top w:val="single" w:sz="4" w:space="0" w:color="auto"/>
              <w:left w:val="single" w:sz="4" w:space="0" w:color="auto"/>
              <w:bottom w:val="single" w:sz="4" w:space="0" w:color="auto"/>
              <w:right w:val="single" w:sz="4" w:space="0" w:color="auto"/>
            </w:tcBorders>
            <w:hideMark/>
          </w:tcPr>
          <w:p w14:paraId="0D5C1C7D" w14:textId="77777777" w:rsidR="00884C57" w:rsidRPr="00EF69EB" w:rsidRDefault="00884C57" w:rsidP="00884C57">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24346</w:t>
            </w:r>
          </w:p>
        </w:tc>
        <w:tc>
          <w:tcPr>
            <w:tcW w:w="4961" w:type="dxa"/>
            <w:tcBorders>
              <w:top w:val="single" w:sz="4" w:space="0" w:color="auto"/>
              <w:left w:val="single" w:sz="4" w:space="0" w:color="auto"/>
              <w:bottom w:val="single" w:sz="4" w:space="0" w:color="auto"/>
              <w:right w:val="single" w:sz="4" w:space="0" w:color="auto"/>
            </w:tcBorders>
            <w:hideMark/>
          </w:tcPr>
          <w:p w14:paraId="21BDA813" w14:textId="77777777" w:rsidR="00884C57" w:rsidRPr="00EF69EB" w:rsidRDefault="00884C57" w:rsidP="00884C57">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2,5 mm</w:t>
            </w:r>
          </w:p>
        </w:tc>
      </w:tr>
      <w:tr w:rsidR="00C175B3" w:rsidRPr="00884C57" w14:paraId="073B0CB2"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DD28CDD" w14:textId="77777777" w:rsidR="00C175B3" w:rsidRPr="00EF69EB" w:rsidRDefault="00C175B3" w:rsidP="00884C57">
            <w:pPr>
              <w:tabs>
                <w:tab w:val="left" w:pos="204"/>
              </w:tabs>
              <w:rPr>
                <w:rFonts w:asciiTheme="minorHAnsi" w:hAnsiTheme="minorHAnsi" w:cs="Arial"/>
                <w:szCs w:val="20"/>
                <w:lang w:val="fr-FR"/>
              </w:rPr>
            </w:pPr>
            <w:r w:rsidRPr="00EF69EB">
              <w:rPr>
                <w:rFonts w:asciiTheme="minorHAnsi" w:hAnsiTheme="minorHAnsi" w:cs="Arial"/>
                <w:szCs w:val="20"/>
                <w:lang w:val="fr-FR"/>
              </w:rPr>
              <w:t>Couche supérieure</w:t>
            </w:r>
          </w:p>
        </w:tc>
        <w:tc>
          <w:tcPr>
            <w:tcW w:w="2268" w:type="dxa"/>
            <w:tcBorders>
              <w:top w:val="single" w:sz="4" w:space="0" w:color="auto"/>
              <w:left w:val="single" w:sz="4" w:space="0" w:color="auto"/>
              <w:bottom w:val="single" w:sz="4" w:space="0" w:color="auto"/>
              <w:right w:val="single" w:sz="4" w:space="0" w:color="auto"/>
            </w:tcBorders>
          </w:tcPr>
          <w:p w14:paraId="3172BDB9" w14:textId="77777777" w:rsidR="00C175B3" w:rsidRPr="00EF69EB" w:rsidRDefault="00C175B3" w:rsidP="00884C57">
            <w:pPr>
              <w:tabs>
                <w:tab w:val="left" w:pos="204"/>
              </w:tabs>
              <w:rPr>
                <w:rFonts w:asciiTheme="minorHAnsi" w:hAnsiTheme="minorHAnsi" w:cs="Arial"/>
                <w:color w:val="00000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19E527F8" w14:textId="714CB0E0" w:rsidR="00C175B3" w:rsidRPr="00EF69EB" w:rsidRDefault="00C175B3" w:rsidP="00884C57">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Topshield</w:t>
            </w:r>
            <w:r w:rsidR="00EF69EB" w:rsidRPr="00EF69EB">
              <w:rPr>
                <w:rFonts w:asciiTheme="minorHAnsi" w:hAnsiTheme="minorHAnsi" w:cs="Arial"/>
                <w:color w:val="000000"/>
                <w:szCs w:val="20"/>
                <w:lang w:val="nl-NL"/>
              </w:rPr>
              <w:t xml:space="preserve"> Pro</w:t>
            </w:r>
          </w:p>
        </w:tc>
      </w:tr>
      <w:tr w:rsidR="005421FB" w:rsidRPr="00884C57" w14:paraId="7D304121"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51EA2BD" w14:textId="16FBC66C" w:rsidR="005421FB" w:rsidRPr="00EF69EB" w:rsidRDefault="005421FB" w:rsidP="005421FB">
            <w:pPr>
              <w:tabs>
                <w:tab w:val="left" w:pos="204"/>
              </w:tabs>
              <w:rPr>
                <w:rFonts w:asciiTheme="minorHAnsi" w:hAnsiTheme="minorHAnsi" w:cs="Arial"/>
                <w:szCs w:val="20"/>
                <w:lang w:val="fr-FR"/>
              </w:rPr>
            </w:pPr>
            <w:r w:rsidRPr="00EF69EB">
              <w:rPr>
                <w:rFonts w:asciiTheme="minorHAnsi" w:hAnsiTheme="minorHAnsi" w:cs="Arial"/>
                <w:szCs w:val="20"/>
                <w:lang w:val="fr-FR"/>
              </w:rPr>
              <w:t>Collection</w:t>
            </w:r>
          </w:p>
        </w:tc>
        <w:tc>
          <w:tcPr>
            <w:tcW w:w="2268" w:type="dxa"/>
            <w:tcBorders>
              <w:top w:val="single" w:sz="4" w:space="0" w:color="auto"/>
              <w:left w:val="single" w:sz="4" w:space="0" w:color="auto"/>
              <w:bottom w:val="single" w:sz="4" w:space="0" w:color="auto"/>
              <w:right w:val="single" w:sz="4" w:space="0" w:color="auto"/>
            </w:tcBorders>
          </w:tcPr>
          <w:p w14:paraId="0355D6B3" w14:textId="77777777" w:rsidR="005421FB" w:rsidRPr="00EF69EB" w:rsidRDefault="005421FB" w:rsidP="005421FB">
            <w:pPr>
              <w:tabs>
                <w:tab w:val="left" w:pos="204"/>
              </w:tabs>
              <w:rPr>
                <w:rFonts w:asciiTheme="minorHAnsi" w:hAnsiTheme="minorHAnsi" w:cs="Arial"/>
                <w:color w:val="00000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0F1A40AF" w14:textId="53F7DBA6" w:rsidR="005421FB" w:rsidRPr="00EF69EB" w:rsidRDefault="005421FB" w:rsidP="005421FB">
            <w:pPr>
              <w:tabs>
                <w:tab w:val="left" w:pos="204"/>
              </w:tabs>
              <w:rPr>
                <w:rFonts w:asciiTheme="minorHAnsi" w:hAnsiTheme="minorHAnsi" w:cs="Arial"/>
                <w:color w:val="000000"/>
                <w:szCs w:val="20"/>
                <w:lang w:val="nl-NL"/>
              </w:rPr>
            </w:pPr>
            <w:r>
              <w:rPr>
                <w:rFonts w:asciiTheme="minorHAnsi" w:hAnsiTheme="minorHAnsi" w:cs="Arial"/>
                <w:color w:val="000000"/>
                <w:szCs w:val="20"/>
                <w:lang w:val="nl-NL"/>
              </w:rPr>
              <w:t>5</w:t>
            </w:r>
            <w:r w:rsidRPr="00EF69EB">
              <w:rPr>
                <w:rFonts w:asciiTheme="minorHAnsi" w:hAnsiTheme="minorHAnsi" w:cs="Arial"/>
                <w:color w:val="000000"/>
                <w:szCs w:val="20"/>
                <w:lang w:val="nl-NL"/>
              </w:rPr>
              <w:t xml:space="preserve"> couleurs</w:t>
            </w:r>
          </w:p>
        </w:tc>
      </w:tr>
      <w:tr w:rsidR="005421FB" w:rsidRPr="00884C57" w14:paraId="3FC75130"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7F62B398" w14:textId="77777777" w:rsidR="005421FB" w:rsidRPr="00EF69EB" w:rsidRDefault="005421FB" w:rsidP="005421FB">
            <w:pPr>
              <w:tabs>
                <w:tab w:val="left" w:pos="204"/>
              </w:tabs>
              <w:rPr>
                <w:rFonts w:asciiTheme="minorHAnsi" w:hAnsiTheme="minorHAnsi" w:cs="Arial"/>
                <w:szCs w:val="20"/>
                <w:lang w:val="fr-FR"/>
              </w:rPr>
            </w:pPr>
            <w:r w:rsidRPr="00EF69EB">
              <w:rPr>
                <w:rFonts w:asciiTheme="minorHAnsi" w:hAnsiTheme="minorHAnsi" w:cs="Arial"/>
                <w:szCs w:val="20"/>
                <w:lang w:val="fr-FR"/>
              </w:rPr>
              <w:t xml:space="preserve">Usage domestique </w:t>
            </w:r>
          </w:p>
        </w:tc>
        <w:tc>
          <w:tcPr>
            <w:tcW w:w="2268" w:type="dxa"/>
            <w:tcBorders>
              <w:top w:val="single" w:sz="4" w:space="0" w:color="auto"/>
              <w:left w:val="single" w:sz="4" w:space="0" w:color="auto"/>
              <w:bottom w:val="single" w:sz="4" w:space="0" w:color="auto"/>
              <w:right w:val="single" w:sz="4" w:space="0" w:color="auto"/>
            </w:tcBorders>
          </w:tcPr>
          <w:p w14:paraId="0890D17F"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10874</w:t>
            </w:r>
          </w:p>
        </w:tc>
        <w:tc>
          <w:tcPr>
            <w:tcW w:w="4961" w:type="dxa"/>
            <w:tcBorders>
              <w:top w:val="single" w:sz="4" w:space="0" w:color="auto"/>
              <w:left w:val="single" w:sz="4" w:space="0" w:color="auto"/>
              <w:bottom w:val="single" w:sz="4" w:space="0" w:color="auto"/>
              <w:right w:val="single" w:sz="4" w:space="0" w:color="auto"/>
            </w:tcBorders>
          </w:tcPr>
          <w:p w14:paraId="36C1B19B"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Classe 23</w:t>
            </w:r>
          </w:p>
        </w:tc>
      </w:tr>
      <w:tr w:rsidR="005421FB" w:rsidRPr="00884C57" w14:paraId="2E1DB720"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hideMark/>
          </w:tcPr>
          <w:p w14:paraId="5C827C06"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szCs w:val="20"/>
                <w:lang w:val="fr-FR"/>
              </w:rPr>
              <w:t xml:space="preserve">Usage commercial </w:t>
            </w:r>
          </w:p>
        </w:tc>
        <w:tc>
          <w:tcPr>
            <w:tcW w:w="2268" w:type="dxa"/>
            <w:tcBorders>
              <w:top w:val="single" w:sz="4" w:space="0" w:color="auto"/>
              <w:left w:val="single" w:sz="4" w:space="0" w:color="auto"/>
              <w:bottom w:val="single" w:sz="4" w:space="0" w:color="auto"/>
              <w:right w:val="single" w:sz="4" w:space="0" w:color="auto"/>
            </w:tcBorders>
            <w:hideMark/>
          </w:tcPr>
          <w:p w14:paraId="14DCC700"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10874</w:t>
            </w:r>
          </w:p>
        </w:tc>
        <w:tc>
          <w:tcPr>
            <w:tcW w:w="4961" w:type="dxa"/>
            <w:tcBorders>
              <w:top w:val="single" w:sz="4" w:space="0" w:color="auto"/>
              <w:left w:val="single" w:sz="4" w:space="0" w:color="auto"/>
              <w:bottom w:val="single" w:sz="4" w:space="0" w:color="auto"/>
              <w:right w:val="single" w:sz="4" w:space="0" w:color="auto"/>
            </w:tcBorders>
            <w:hideMark/>
          </w:tcPr>
          <w:p w14:paraId="74CB1626"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Classe 34</w:t>
            </w:r>
          </w:p>
        </w:tc>
      </w:tr>
      <w:tr w:rsidR="005421FB" w:rsidRPr="00884C57" w14:paraId="65EA5ACA"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45072243" w14:textId="77777777" w:rsidR="005421FB" w:rsidRPr="00EF69EB" w:rsidRDefault="005421FB" w:rsidP="005421FB">
            <w:pPr>
              <w:tabs>
                <w:tab w:val="left" w:pos="204"/>
              </w:tabs>
              <w:rPr>
                <w:rFonts w:asciiTheme="minorHAnsi" w:hAnsiTheme="minorHAnsi" w:cs="Arial"/>
                <w:szCs w:val="20"/>
                <w:lang w:val="fr-FR"/>
              </w:rPr>
            </w:pPr>
            <w:r w:rsidRPr="00EF69EB">
              <w:rPr>
                <w:rFonts w:asciiTheme="minorHAnsi" w:hAnsiTheme="minorHAnsi" w:cs="Arial"/>
                <w:szCs w:val="20"/>
                <w:lang w:val="fr-FR"/>
              </w:rPr>
              <w:t xml:space="preserve">Usage industriel </w:t>
            </w:r>
          </w:p>
        </w:tc>
        <w:tc>
          <w:tcPr>
            <w:tcW w:w="2268" w:type="dxa"/>
            <w:tcBorders>
              <w:top w:val="single" w:sz="4" w:space="0" w:color="auto"/>
              <w:left w:val="single" w:sz="4" w:space="0" w:color="auto"/>
              <w:bottom w:val="single" w:sz="4" w:space="0" w:color="auto"/>
              <w:right w:val="single" w:sz="4" w:space="0" w:color="auto"/>
            </w:tcBorders>
          </w:tcPr>
          <w:p w14:paraId="3DBA43CD"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10874</w:t>
            </w:r>
          </w:p>
        </w:tc>
        <w:tc>
          <w:tcPr>
            <w:tcW w:w="4961" w:type="dxa"/>
            <w:tcBorders>
              <w:top w:val="single" w:sz="4" w:space="0" w:color="auto"/>
              <w:left w:val="single" w:sz="4" w:space="0" w:color="auto"/>
              <w:bottom w:val="single" w:sz="4" w:space="0" w:color="auto"/>
              <w:right w:val="single" w:sz="4" w:space="0" w:color="auto"/>
            </w:tcBorders>
          </w:tcPr>
          <w:p w14:paraId="2DC7D2AF"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Classe 43</w:t>
            </w:r>
          </w:p>
        </w:tc>
      </w:tr>
      <w:tr w:rsidR="005421FB" w:rsidRPr="00884C57" w14:paraId="4067892A"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hideMark/>
          </w:tcPr>
          <w:p w14:paraId="55FF2269"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szCs w:val="20"/>
                <w:lang w:val="fr-FR"/>
              </w:rPr>
              <w:t>Largeur du rouleau</w:t>
            </w:r>
          </w:p>
        </w:tc>
        <w:tc>
          <w:tcPr>
            <w:tcW w:w="2268" w:type="dxa"/>
            <w:tcBorders>
              <w:top w:val="single" w:sz="4" w:space="0" w:color="auto"/>
              <w:left w:val="single" w:sz="4" w:space="0" w:color="auto"/>
              <w:bottom w:val="single" w:sz="4" w:space="0" w:color="auto"/>
              <w:right w:val="single" w:sz="4" w:space="0" w:color="auto"/>
            </w:tcBorders>
            <w:hideMark/>
          </w:tcPr>
          <w:p w14:paraId="37D80231"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24341</w:t>
            </w:r>
          </w:p>
        </w:tc>
        <w:tc>
          <w:tcPr>
            <w:tcW w:w="4961" w:type="dxa"/>
            <w:tcBorders>
              <w:top w:val="single" w:sz="4" w:space="0" w:color="auto"/>
              <w:left w:val="single" w:sz="4" w:space="0" w:color="auto"/>
              <w:bottom w:val="single" w:sz="4" w:space="0" w:color="auto"/>
              <w:right w:val="single" w:sz="4" w:space="0" w:color="auto"/>
            </w:tcBorders>
            <w:hideMark/>
          </w:tcPr>
          <w:p w14:paraId="74D8E8CA"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2,00 m</w:t>
            </w:r>
          </w:p>
        </w:tc>
      </w:tr>
      <w:tr w:rsidR="005421FB" w:rsidRPr="00884C57" w14:paraId="65849D63"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hideMark/>
          </w:tcPr>
          <w:p w14:paraId="5F05ECCB"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szCs w:val="20"/>
                <w:lang w:val="fr-FR"/>
              </w:rPr>
              <w:t>Longueur du rouleau</w:t>
            </w:r>
          </w:p>
        </w:tc>
        <w:tc>
          <w:tcPr>
            <w:tcW w:w="2268" w:type="dxa"/>
            <w:tcBorders>
              <w:top w:val="single" w:sz="4" w:space="0" w:color="auto"/>
              <w:left w:val="single" w:sz="4" w:space="0" w:color="auto"/>
              <w:bottom w:val="single" w:sz="4" w:space="0" w:color="auto"/>
              <w:right w:val="single" w:sz="4" w:space="0" w:color="auto"/>
            </w:tcBorders>
            <w:hideMark/>
          </w:tcPr>
          <w:p w14:paraId="015A0E1A"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color w:val="000000"/>
                <w:szCs w:val="20"/>
                <w:lang w:val="nl-NL"/>
              </w:rPr>
              <w:t>EN-ISO 24341</w:t>
            </w:r>
          </w:p>
        </w:tc>
        <w:tc>
          <w:tcPr>
            <w:tcW w:w="4961" w:type="dxa"/>
            <w:tcBorders>
              <w:top w:val="single" w:sz="4" w:space="0" w:color="auto"/>
              <w:left w:val="single" w:sz="4" w:space="0" w:color="auto"/>
              <w:bottom w:val="single" w:sz="4" w:space="0" w:color="auto"/>
              <w:right w:val="single" w:sz="4" w:space="0" w:color="auto"/>
            </w:tcBorders>
            <w:hideMark/>
          </w:tcPr>
          <w:p w14:paraId="76DBB390"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Theme="minorHAnsi" w:hAnsiTheme="minorHAnsi" w:cs="Arial"/>
                <w:szCs w:val="20"/>
              </w:rPr>
              <w:t xml:space="preserve">≤ </w:t>
            </w:r>
            <w:r w:rsidRPr="00EF69EB">
              <w:rPr>
                <w:rFonts w:asciiTheme="minorHAnsi" w:hAnsiTheme="minorHAnsi" w:cs="Arial"/>
                <w:color w:val="000000"/>
                <w:szCs w:val="20"/>
                <w:lang w:val="nl-NL"/>
              </w:rPr>
              <w:t>33 m</w:t>
            </w:r>
          </w:p>
        </w:tc>
      </w:tr>
      <w:tr w:rsidR="005421FB" w:rsidRPr="00884C57" w14:paraId="1046A8EB"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2B96D0EF" w14:textId="716F934D" w:rsidR="005421FB" w:rsidRPr="00EF69EB" w:rsidRDefault="005421FB" w:rsidP="005421FB">
            <w:pPr>
              <w:tabs>
                <w:tab w:val="left" w:pos="204"/>
              </w:tabs>
              <w:rPr>
                <w:rFonts w:asciiTheme="minorHAnsi" w:hAnsiTheme="minorHAnsi" w:cs="Arial"/>
                <w:szCs w:val="20"/>
                <w:lang w:val="fr-FR"/>
              </w:rPr>
            </w:pPr>
            <w:r w:rsidRPr="0039555C">
              <w:rPr>
                <w:rFonts w:asciiTheme="minorHAnsi" w:hAnsiTheme="minorHAnsi" w:cs="Arial"/>
                <w:szCs w:val="20"/>
                <w:lang w:val="fr-FR"/>
              </w:rPr>
              <w:t>Poids total</w:t>
            </w:r>
          </w:p>
        </w:tc>
        <w:tc>
          <w:tcPr>
            <w:tcW w:w="2268" w:type="dxa"/>
            <w:tcBorders>
              <w:top w:val="single" w:sz="4" w:space="0" w:color="auto"/>
              <w:left w:val="single" w:sz="4" w:space="0" w:color="auto"/>
              <w:bottom w:val="single" w:sz="4" w:space="0" w:color="auto"/>
              <w:right w:val="single" w:sz="4" w:space="0" w:color="auto"/>
            </w:tcBorders>
          </w:tcPr>
          <w:p w14:paraId="53DA1EDD" w14:textId="77777777" w:rsidR="005421FB" w:rsidRPr="00EF69EB" w:rsidRDefault="005421FB" w:rsidP="005421FB">
            <w:pPr>
              <w:tabs>
                <w:tab w:val="left" w:pos="204"/>
              </w:tabs>
              <w:rPr>
                <w:rFonts w:asciiTheme="minorHAnsi" w:hAnsiTheme="minorHAnsi" w:cs="Arial"/>
                <w:color w:val="000000"/>
                <w:szCs w:val="20"/>
                <w:lang w:val="nl-NL"/>
              </w:rPr>
            </w:pPr>
            <w:r w:rsidRPr="00EF69EB">
              <w:rPr>
                <w:rFonts w:ascii="Calibri" w:hAnsi="Calibri" w:cs="Arial"/>
                <w:szCs w:val="20"/>
                <w:lang w:val="nl-NL"/>
              </w:rPr>
              <w:t>EN-ISO 23997</w:t>
            </w:r>
          </w:p>
        </w:tc>
        <w:tc>
          <w:tcPr>
            <w:tcW w:w="4961" w:type="dxa"/>
            <w:tcBorders>
              <w:top w:val="single" w:sz="4" w:space="0" w:color="auto"/>
              <w:left w:val="single" w:sz="4" w:space="0" w:color="auto"/>
              <w:bottom w:val="single" w:sz="4" w:space="0" w:color="auto"/>
              <w:right w:val="single" w:sz="4" w:space="0" w:color="auto"/>
            </w:tcBorders>
          </w:tcPr>
          <w:p w14:paraId="71DEED68" w14:textId="77777777" w:rsidR="005421FB" w:rsidRPr="00EF69EB" w:rsidRDefault="005421FB" w:rsidP="005421FB">
            <w:pPr>
              <w:tabs>
                <w:tab w:val="left" w:pos="204"/>
              </w:tabs>
              <w:rPr>
                <w:rFonts w:asciiTheme="minorHAnsi" w:hAnsiTheme="minorHAnsi" w:cs="Arial"/>
                <w:szCs w:val="20"/>
              </w:rPr>
            </w:pPr>
            <w:r w:rsidRPr="00EF69EB">
              <w:rPr>
                <w:rFonts w:ascii="Calibri" w:hAnsi="Calibri" w:cs="Arial"/>
                <w:szCs w:val="20"/>
                <w:lang w:val="nl-NL"/>
              </w:rPr>
              <w:t>2900 g/m²</w:t>
            </w:r>
          </w:p>
        </w:tc>
      </w:tr>
      <w:tr w:rsidR="005421FB" w:rsidRPr="00884C57" w14:paraId="29017359"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47443F2" w14:textId="2ACB54C2" w:rsidR="005421FB" w:rsidRPr="00EF69EB" w:rsidRDefault="005421FB" w:rsidP="005421FB">
            <w:pPr>
              <w:tabs>
                <w:tab w:val="left" w:pos="204"/>
              </w:tabs>
              <w:rPr>
                <w:rFonts w:asciiTheme="minorHAnsi" w:hAnsiTheme="minorHAnsi" w:cs="Arial"/>
                <w:color w:val="000000"/>
                <w:szCs w:val="20"/>
              </w:rPr>
            </w:pPr>
            <w:r w:rsidRPr="00230C63">
              <w:rPr>
                <w:rFonts w:asciiTheme="minorHAnsi" w:hAnsiTheme="minorHAnsi" w:cs="Arial"/>
                <w:szCs w:val="20"/>
                <w:lang w:val="fr-FR"/>
              </w:rPr>
              <w:t xml:space="preserve">Résistance au glissement </w:t>
            </w:r>
          </w:p>
        </w:tc>
        <w:tc>
          <w:tcPr>
            <w:tcW w:w="2268" w:type="dxa"/>
            <w:tcBorders>
              <w:top w:val="single" w:sz="4" w:space="0" w:color="auto"/>
              <w:left w:val="single" w:sz="4" w:space="0" w:color="auto"/>
              <w:bottom w:val="single" w:sz="4" w:space="0" w:color="auto"/>
              <w:right w:val="single" w:sz="4" w:space="0" w:color="auto"/>
            </w:tcBorders>
          </w:tcPr>
          <w:p w14:paraId="7B5F3B48" w14:textId="557F51F8"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color w:val="000000"/>
                <w:szCs w:val="20"/>
                <w:lang w:val="nl-NL"/>
              </w:rPr>
              <w:t>EN 16165</w:t>
            </w:r>
          </w:p>
        </w:tc>
        <w:tc>
          <w:tcPr>
            <w:tcW w:w="4961" w:type="dxa"/>
            <w:tcBorders>
              <w:top w:val="single" w:sz="4" w:space="0" w:color="auto"/>
              <w:left w:val="single" w:sz="4" w:space="0" w:color="auto"/>
              <w:bottom w:val="single" w:sz="4" w:space="0" w:color="auto"/>
              <w:right w:val="single" w:sz="4" w:space="0" w:color="auto"/>
            </w:tcBorders>
          </w:tcPr>
          <w:p w14:paraId="0F7224FB" w14:textId="1078797A"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color w:val="000000"/>
                <w:szCs w:val="20"/>
                <w:lang w:val="nl-NL"/>
              </w:rPr>
              <w:t xml:space="preserve">R9 </w:t>
            </w:r>
          </w:p>
        </w:tc>
      </w:tr>
      <w:tr w:rsidR="005421FB" w:rsidRPr="00884C57" w14:paraId="7EBC5FFD"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37B2DFB8" w14:textId="78D903C0" w:rsidR="005421FB" w:rsidRPr="00EF69EB" w:rsidRDefault="005421FB" w:rsidP="005421FB">
            <w:pPr>
              <w:tabs>
                <w:tab w:val="left" w:pos="204"/>
              </w:tabs>
              <w:rPr>
                <w:rFonts w:asciiTheme="minorHAnsi" w:hAnsiTheme="minorHAnsi" w:cs="Arial"/>
                <w:color w:val="000000"/>
                <w:szCs w:val="20"/>
              </w:rPr>
            </w:pPr>
            <w:r w:rsidRPr="00230C63">
              <w:rPr>
                <w:rFonts w:asciiTheme="minorHAnsi" w:hAnsiTheme="minorHAnsi" w:cs="Arial"/>
                <w:szCs w:val="20"/>
                <w:lang w:val="fr-FR"/>
              </w:rPr>
              <w:t xml:space="preserve">Résistance aux sièges à roulettes  </w:t>
            </w:r>
          </w:p>
        </w:tc>
        <w:tc>
          <w:tcPr>
            <w:tcW w:w="2268" w:type="dxa"/>
            <w:tcBorders>
              <w:top w:val="single" w:sz="4" w:space="0" w:color="auto"/>
              <w:left w:val="single" w:sz="4" w:space="0" w:color="auto"/>
              <w:bottom w:val="single" w:sz="4" w:space="0" w:color="auto"/>
              <w:right w:val="single" w:sz="4" w:space="0" w:color="auto"/>
            </w:tcBorders>
          </w:tcPr>
          <w:p w14:paraId="643D6D22" w14:textId="3871D310"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color w:val="000000"/>
                <w:szCs w:val="20"/>
                <w:lang w:val="nl-NL"/>
              </w:rPr>
              <w:t xml:space="preserve">ISO 4918 </w:t>
            </w:r>
          </w:p>
        </w:tc>
        <w:tc>
          <w:tcPr>
            <w:tcW w:w="4961" w:type="dxa"/>
            <w:tcBorders>
              <w:top w:val="single" w:sz="4" w:space="0" w:color="auto"/>
              <w:left w:val="single" w:sz="4" w:space="0" w:color="auto"/>
              <w:bottom w:val="single" w:sz="4" w:space="0" w:color="auto"/>
              <w:right w:val="single" w:sz="4" w:space="0" w:color="auto"/>
            </w:tcBorders>
          </w:tcPr>
          <w:p w14:paraId="2390A2A5" w14:textId="01BADF76" w:rsidR="005421FB" w:rsidRPr="0096199A" w:rsidRDefault="005421FB" w:rsidP="005421FB">
            <w:pPr>
              <w:tabs>
                <w:tab w:val="left" w:pos="204"/>
              </w:tabs>
              <w:rPr>
                <w:rFonts w:asciiTheme="minorHAnsi" w:hAnsiTheme="minorHAnsi" w:cs="Arial"/>
                <w:color w:val="000000"/>
                <w:szCs w:val="20"/>
              </w:rPr>
            </w:pPr>
            <w:r w:rsidRPr="00457443">
              <w:rPr>
                <w:rFonts w:asciiTheme="minorHAnsi" w:eastAsia="MyriadPro-Light" w:hAnsiTheme="minorHAnsi" w:cs="MyriadPro-Light"/>
                <w:szCs w:val="20"/>
                <w:lang w:eastAsia="nl-BE"/>
              </w:rPr>
              <w:t>Oui</w:t>
            </w:r>
            <w:r>
              <w:rPr>
                <w:rFonts w:asciiTheme="minorHAnsi" w:eastAsia="MyriadPro-Light" w:hAnsiTheme="minorHAnsi" w:cs="MyriadPro-Light"/>
                <w:szCs w:val="20"/>
                <w:lang w:eastAsia="nl-BE"/>
              </w:rPr>
              <w:t>,</w:t>
            </w:r>
            <w:r w:rsidRPr="00457443">
              <w:rPr>
                <w:rFonts w:asciiTheme="minorHAnsi" w:eastAsia="MyriadPro-Light" w:hAnsiTheme="minorHAnsi" w:cs="MyriadPro-Light"/>
                <w:szCs w:val="20"/>
                <w:lang w:eastAsia="nl-BE"/>
              </w:rPr>
              <w:t xml:space="preserve"> utilisa</w:t>
            </w:r>
            <w:r>
              <w:rPr>
                <w:rFonts w:asciiTheme="minorHAnsi" w:eastAsia="MyriadPro-Light" w:hAnsiTheme="minorHAnsi" w:cs="MyriadPro-Light"/>
                <w:szCs w:val="20"/>
                <w:lang w:eastAsia="nl-BE"/>
              </w:rPr>
              <w:t>tion constante</w:t>
            </w:r>
            <w:r w:rsidRPr="00457443">
              <w:rPr>
                <w:rFonts w:asciiTheme="minorHAnsi" w:eastAsia="MyriadPro-Light" w:hAnsiTheme="minorHAnsi" w:cs="MyriadPro-Light"/>
                <w:szCs w:val="20"/>
                <w:lang w:eastAsia="nl-BE"/>
              </w:rPr>
              <w:t xml:space="preserve"> (roues s</w:t>
            </w:r>
            <w:r>
              <w:rPr>
                <w:rFonts w:asciiTheme="minorHAnsi" w:eastAsia="MyriadPro-Light" w:hAnsiTheme="minorHAnsi" w:cs="MyriadPro-Light"/>
                <w:szCs w:val="20"/>
                <w:lang w:eastAsia="nl-BE"/>
              </w:rPr>
              <w:t>ouples)</w:t>
            </w:r>
          </w:p>
        </w:tc>
      </w:tr>
      <w:tr w:rsidR="005421FB" w:rsidRPr="00884C57" w14:paraId="5E476EDE"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BBB7B20" w14:textId="791B72C0" w:rsidR="005421FB" w:rsidRPr="00EF69EB" w:rsidRDefault="005421FB" w:rsidP="005421FB">
            <w:pPr>
              <w:tabs>
                <w:tab w:val="left" w:pos="204"/>
              </w:tabs>
              <w:rPr>
                <w:rFonts w:asciiTheme="minorHAnsi" w:hAnsiTheme="minorHAnsi" w:cs="Arial"/>
                <w:color w:val="000000"/>
                <w:szCs w:val="20"/>
                <w:lang w:val="nl-NL"/>
              </w:rPr>
            </w:pPr>
            <w:r w:rsidRPr="00230C63">
              <w:rPr>
                <w:szCs w:val="20"/>
              </w:rPr>
              <w:br w:type="page"/>
            </w:r>
            <w:r w:rsidRPr="00230C63">
              <w:rPr>
                <w:rFonts w:asciiTheme="minorHAnsi" w:hAnsiTheme="minorHAnsi" w:cs="Arial"/>
                <w:szCs w:val="20"/>
                <w:lang w:val="fr-FR"/>
              </w:rPr>
              <w:t>Empreinte résiduelle</w:t>
            </w:r>
          </w:p>
        </w:tc>
        <w:tc>
          <w:tcPr>
            <w:tcW w:w="2268" w:type="dxa"/>
            <w:tcBorders>
              <w:top w:val="single" w:sz="4" w:space="0" w:color="auto"/>
              <w:left w:val="single" w:sz="4" w:space="0" w:color="auto"/>
              <w:bottom w:val="single" w:sz="4" w:space="0" w:color="auto"/>
              <w:right w:val="single" w:sz="4" w:space="0" w:color="auto"/>
            </w:tcBorders>
          </w:tcPr>
          <w:p w14:paraId="026F4B2D" w14:textId="2D0E3B7F"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rPr>
              <w:t>EN-ISO 24343-1</w:t>
            </w:r>
          </w:p>
        </w:tc>
        <w:tc>
          <w:tcPr>
            <w:tcW w:w="4961" w:type="dxa"/>
            <w:tcBorders>
              <w:top w:val="single" w:sz="4" w:space="0" w:color="auto"/>
              <w:left w:val="single" w:sz="4" w:space="0" w:color="auto"/>
              <w:bottom w:val="single" w:sz="4" w:space="0" w:color="auto"/>
              <w:right w:val="single" w:sz="4" w:space="0" w:color="auto"/>
            </w:tcBorders>
          </w:tcPr>
          <w:p w14:paraId="02A3BAF1" w14:textId="160D3867"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rPr>
              <w:t>≤ 0,15 mm (</w:t>
            </w:r>
            <w:r w:rsidRPr="00230C63">
              <w:rPr>
                <w:rFonts w:asciiTheme="minorHAnsi" w:hAnsiTheme="minorHAnsi" w:cs="Arial"/>
                <w:color w:val="000000"/>
                <w:szCs w:val="20"/>
                <w:lang w:val="nl-NL"/>
              </w:rPr>
              <w:t>valeur moyenne 0,08 mm)</w:t>
            </w:r>
          </w:p>
        </w:tc>
      </w:tr>
      <w:tr w:rsidR="005421FB" w:rsidRPr="00884C57" w14:paraId="6CBB1A18"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757517C7" w14:textId="143982EA" w:rsidR="005421FB" w:rsidRPr="00EF69EB" w:rsidRDefault="005421FB" w:rsidP="005421FB">
            <w:pPr>
              <w:tabs>
                <w:tab w:val="left" w:pos="204"/>
              </w:tabs>
              <w:rPr>
                <w:rFonts w:asciiTheme="minorHAnsi" w:hAnsiTheme="minorHAnsi" w:cs="Arial"/>
                <w:color w:val="000000"/>
                <w:szCs w:val="20"/>
              </w:rPr>
            </w:pPr>
            <w:r w:rsidRPr="00230C63">
              <w:rPr>
                <w:rFonts w:asciiTheme="minorHAnsi" w:hAnsiTheme="minorHAnsi" w:cs="Arial"/>
                <w:szCs w:val="20"/>
                <w:lang w:val="fr-FR"/>
              </w:rPr>
              <w:t xml:space="preserve">Résistance à la </w:t>
            </w:r>
            <w:r>
              <w:rPr>
                <w:rFonts w:asciiTheme="minorHAnsi" w:hAnsiTheme="minorHAnsi" w:cs="Arial"/>
                <w:szCs w:val="20"/>
                <w:lang w:val="fr-FR"/>
              </w:rPr>
              <w:t>lumière</w:t>
            </w:r>
          </w:p>
        </w:tc>
        <w:tc>
          <w:tcPr>
            <w:tcW w:w="2268" w:type="dxa"/>
            <w:tcBorders>
              <w:top w:val="single" w:sz="4" w:space="0" w:color="auto"/>
              <w:left w:val="single" w:sz="4" w:space="0" w:color="auto"/>
              <w:bottom w:val="single" w:sz="4" w:space="0" w:color="auto"/>
              <w:right w:val="single" w:sz="4" w:space="0" w:color="auto"/>
            </w:tcBorders>
          </w:tcPr>
          <w:p w14:paraId="281E1D63" w14:textId="185ADAF7"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color w:val="000000"/>
                <w:szCs w:val="20"/>
                <w:lang w:val="nl-NL"/>
              </w:rPr>
              <w:t xml:space="preserve">ISO 105-B02 méth. 3 </w:t>
            </w:r>
          </w:p>
        </w:tc>
        <w:tc>
          <w:tcPr>
            <w:tcW w:w="4961" w:type="dxa"/>
            <w:tcBorders>
              <w:top w:val="single" w:sz="4" w:space="0" w:color="auto"/>
              <w:left w:val="single" w:sz="4" w:space="0" w:color="auto"/>
              <w:bottom w:val="single" w:sz="4" w:space="0" w:color="auto"/>
              <w:right w:val="single" w:sz="4" w:space="0" w:color="auto"/>
            </w:tcBorders>
          </w:tcPr>
          <w:p w14:paraId="265A2E9E" w14:textId="78B994D3" w:rsidR="005421FB" w:rsidRPr="00EF69EB" w:rsidRDefault="005421FB" w:rsidP="005421FB">
            <w:pPr>
              <w:pStyle w:val="TxBrp4"/>
              <w:spacing w:line="240" w:lineRule="auto"/>
              <w:rPr>
                <w:rFonts w:asciiTheme="minorHAnsi" w:hAnsiTheme="minorHAnsi" w:cs="Arial"/>
                <w:szCs w:val="20"/>
              </w:rPr>
            </w:pPr>
            <w:r w:rsidRPr="00230C63">
              <w:rPr>
                <w:rFonts w:asciiTheme="minorHAnsi" w:hAnsiTheme="minorHAnsi" w:cs="Arial"/>
                <w:color w:val="000000"/>
                <w:szCs w:val="20"/>
                <w:lang w:val="nl-NL"/>
              </w:rPr>
              <w:t>≥ 6</w:t>
            </w:r>
            <w:r>
              <w:rPr>
                <w:rFonts w:asciiTheme="minorHAnsi" w:hAnsiTheme="minorHAnsi" w:cs="Arial"/>
                <w:color w:val="000000"/>
                <w:szCs w:val="20"/>
                <w:lang w:val="nl-NL"/>
              </w:rPr>
              <w:t xml:space="preserve"> (Couleur “Origin” </w:t>
            </w:r>
            <w:r>
              <w:rPr>
                <w:rFonts w:ascii="Calibri" w:hAnsi="Calibri" w:cs="Calibri"/>
                <w:color w:val="000000"/>
                <w:szCs w:val="20"/>
                <w:lang w:val="nl-NL"/>
              </w:rPr>
              <w:t>≥</w:t>
            </w:r>
            <w:r>
              <w:rPr>
                <w:rFonts w:asciiTheme="minorHAnsi" w:hAnsiTheme="minorHAnsi" w:cs="Arial"/>
                <w:color w:val="000000"/>
                <w:szCs w:val="20"/>
                <w:lang w:val="nl-NL"/>
              </w:rPr>
              <w:t xml:space="preserve"> 4)</w:t>
            </w:r>
          </w:p>
        </w:tc>
      </w:tr>
      <w:tr w:rsidR="005421FB" w:rsidRPr="0039555C" w14:paraId="1350CA2A"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7B979EB9" w14:textId="7C39E0D0" w:rsidR="005421FB" w:rsidRPr="00230C63" w:rsidRDefault="005421FB" w:rsidP="005421FB">
            <w:pPr>
              <w:tabs>
                <w:tab w:val="left" w:pos="204"/>
              </w:tabs>
              <w:rPr>
                <w:rFonts w:asciiTheme="minorHAnsi" w:hAnsiTheme="minorHAnsi" w:cs="Arial"/>
                <w:szCs w:val="20"/>
                <w:lang w:val="fr-FR"/>
              </w:rPr>
            </w:pPr>
            <w:r>
              <w:rPr>
                <w:rFonts w:asciiTheme="minorHAnsi" w:hAnsiTheme="minorHAnsi" w:cs="Arial"/>
                <w:szCs w:val="20"/>
                <w:lang w:val="fr-FR"/>
              </w:rPr>
              <w:t>Emissions TVOC après 28 jours</w:t>
            </w:r>
          </w:p>
        </w:tc>
        <w:tc>
          <w:tcPr>
            <w:tcW w:w="2268" w:type="dxa"/>
            <w:tcBorders>
              <w:top w:val="single" w:sz="4" w:space="0" w:color="auto"/>
              <w:left w:val="single" w:sz="4" w:space="0" w:color="auto"/>
              <w:bottom w:val="single" w:sz="4" w:space="0" w:color="auto"/>
              <w:right w:val="single" w:sz="4" w:space="0" w:color="auto"/>
            </w:tcBorders>
          </w:tcPr>
          <w:p w14:paraId="02B12470" w14:textId="42A3E789" w:rsidR="005421FB" w:rsidRPr="00230C63" w:rsidRDefault="005421FB" w:rsidP="005421FB">
            <w:pPr>
              <w:tabs>
                <w:tab w:val="left" w:pos="204"/>
              </w:tabs>
              <w:rPr>
                <w:rFonts w:asciiTheme="minorHAnsi" w:hAnsiTheme="minorHAnsi" w:cs="Arial"/>
                <w:color w:val="000000"/>
                <w:szCs w:val="20"/>
                <w:lang w:val="nl-NL"/>
              </w:rPr>
            </w:pPr>
            <w:r>
              <w:rPr>
                <w:rFonts w:asciiTheme="minorHAnsi" w:hAnsiTheme="minorHAnsi" w:cs="Arial"/>
                <w:color w:val="000000"/>
                <w:szCs w:val="20"/>
                <w:lang w:val="nl-NL"/>
              </w:rPr>
              <w:t>EN 16516</w:t>
            </w:r>
          </w:p>
        </w:tc>
        <w:tc>
          <w:tcPr>
            <w:tcW w:w="4961" w:type="dxa"/>
            <w:tcBorders>
              <w:top w:val="single" w:sz="4" w:space="0" w:color="auto"/>
              <w:left w:val="single" w:sz="4" w:space="0" w:color="auto"/>
              <w:bottom w:val="single" w:sz="4" w:space="0" w:color="auto"/>
              <w:right w:val="single" w:sz="4" w:space="0" w:color="auto"/>
            </w:tcBorders>
          </w:tcPr>
          <w:p w14:paraId="60CF7F3A" w14:textId="3FC1DE7F" w:rsidR="005421FB" w:rsidRPr="005421FB" w:rsidRDefault="005421FB" w:rsidP="005421FB">
            <w:pPr>
              <w:pStyle w:val="TxBrp4"/>
              <w:spacing w:line="240" w:lineRule="auto"/>
              <w:rPr>
                <w:rFonts w:asciiTheme="minorHAnsi" w:hAnsiTheme="minorHAnsi" w:cs="Arial"/>
                <w:color w:val="000000"/>
                <w:szCs w:val="20"/>
                <w:lang w:val="en-GB"/>
              </w:rPr>
            </w:pPr>
            <w:r w:rsidRPr="003A5D62">
              <w:rPr>
                <w:rFonts w:ascii="Calibri" w:hAnsi="Calibri" w:cs="Calibri"/>
                <w:szCs w:val="20"/>
                <w:lang w:val="en-GB"/>
              </w:rPr>
              <w:t xml:space="preserve">≤ 0.01 mg/m³ </w:t>
            </w:r>
            <w:r>
              <w:rPr>
                <w:rFonts w:ascii="Calibri" w:hAnsi="Calibri" w:cs="Calibri"/>
                <w:szCs w:val="20"/>
                <w:lang w:val="en-GB"/>
              </w:rPr>
              <w:t xml:space="preserve">- </w:t>
            </w:r>
            <w:r w:rsidRPr="003A5D62">
              <w:rPr>
                <w:rFonts w:ascii="Calibri" w:hAnsi="Calibri" w:cs="Calibri"/>
                <w:szCs w:val="20"/>
                <w:lang w:val="en-GB"/>
              </w:rPr>
              <w:t>Indoor Air C</w:t>
            </w:r>
            <w:r>
              <w:rPr>
                <w:rFonts w:ascii="Calibri" w:hAnsi="Calibri" w:cs="Calibri"/>
                <w:szCs w:val="20"/>
                <w:lang w:val="en-GB"/>
              </w:rPr>
              <w:t>omfort Gold</w:t>
            </w:r>
          </w:p>
        </w:tc>
      </w:tr>
      <w:tr w:rsidR="005421FB" w:rsidRPr="00884C57" w14:paraId="0290B256"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60E4FB7C" w14:textId="0AF40FC6" w:rsidR="005421FB" w:rsidRPr="00EF69EB" w:rsidRDefault="005421FB" w:rsidP="005421FB">
            <w:pPr>
              <w:tabs>
                <w:tab w:val="left" w:pos="204"/>
              </w:tabs>
              <w:rPr>
                <w:rFonts w:asciiTheme="minorHAnsi" w:hAnsiTheme="minorHAnsi" w:cs="Arial"/>
                <w:szCs w:val="20"/>
                <w:lang w:val="fr-FR"/>
              </w:rPr>
            </w:pPr>
            <w:r w:rsidRPr="00230C63">
              <w:rPr>
                <w:rFonts w:asciiTheme="minorHAnsi" w:hAnsiTheme="minorHAnsi" w:cs="Arial"/>
                <w:szCs w:val="20"/>
                <w:lang w:val="fr-FR"/>
              </w:rPr>
              <w:t>Propriétés bactériostatiques</w:t>
            </w:r>
          </w:p>
        </w:tc>
        <w:tc>
          <w:tcPr>
            <w:tcW w:w="2268" w:type="dxa"/>
            <w:tcBorders>
              <w:top w:val="single" w:sz="4" w:space="0" w:color="auto"/>
              <w:left w:val="single" w:sz="4" w:space="0" w:color="auto"/>
              <w:bottom w:val="single" w:sz="4" w:space="0" w:color="auto"/>
              <w:right w:val="single" w:sz="4" w:space="0" w:color="auto"/>
            </w:tcBorders>
          </w:tcPr>
          <w:p w14:paraId="4B90AC1F" w14:textId="77777777" w:rsidR="005421FB" w:rsidRPr="00EF69EB" w:rsidRDefault="005421FB" w:rsidP="005421FB">
            <w:pPr>
              <w:tabs>
                <w:tab w:val="left" w:pos="204"/>
              </w:tabs>
              <w:rPr>
                <w:rFonts w:asciiTheme="minorHAnsi" w:hAnsiTheme="minorHAnsi" w:cs="Arial"/>
                <w:szCs w:val="20"/>
              </w:rPr>
            </w:pPr>
          </w:p>
        </w:tc>
        <w:tc>
          <w:tcPr>
            <w:tcW w:w="4961" w:type="dxa"/>
            <w:tcBorders>
              <w:top w:val="single" w:sz="4" w:space="0" w:color="auto"/>
              <w:left w:val="single" w:sz="4" w:space="0" w:color="auto"/>
              <w:bottom w:val="single" w:sz="4" w:space="0" w:color="auto"/>
              <w:right w:val="single" w:sz="4" w:space="0" w:color="auto"/>
            </w:tcBorders>
          </w:tcPr>
          <w:p w14:paraId="08280692" w14:textId="500DCB23" w:rsidR="005421FB" w:rsidRPr="00EF69EB" w:rsidRDefault="005421FB" w:rsidP="005421FB">
            <w:pPr>
              <w:pStyle w:val="TxBrp4"/>
              <w:spacing w:line="240" w:lineRule="auto"/>
              <w:rPr>
                <w:rFonts w:asciiTheme="minorHAnsi" w:hAnsiTheme="minorHAnsi" w:cs="Arial"/>
                <w:color w:val="000000"/>
                <w:szCs w:val="20"/>
              </w:rPr>
            </w:pPr>
            <w:r>
              <w:rPr>
                <w:rFonts w:asciiTheme="minorHAnsi" w:hAnsiTheme="minorHAnsi" w:cs="Arial"/>
                <w:color w:val="000000"/>
                <w:szCs w:val="20"/>
              </w:rPr>
              <w:t>Le l</w:t>
            </w:r>
            <w:r w:rsidRPr="00230C63">
              <w:rPr>
                <w:rFonts w:asciiTheme="minorHAnsi" w:hAnsiTheme="minorHAnsi" w:cs="Arial"/>
                <w:color w:val="000000"/>
                <w:szCs w:val="20"/>
              </w:rPr>
              <w:t>inoléum a des propriétés</w:t>
            </w:r>
            <w:r w:rsidRPr="00230C63">
              <w:rPr>
                <w:rFonts w:asciiTheme="minorHAnsi" w:hAnsiTheme="minorHAnsi" w:cs="Arial"/>
                <w:szCs w:val="20"/>
                <w:lang w:val="fr-FR"/>
              </w:rPr>
              <w:t xml:space="preserve"> bactériostatiques naturelles qui sont confirmées par des laboratoires indépendants même contre le MRSA.</w:t>
            </w:r>
          </w:p>
        </w:tc>
      </w:tr>
      <w:tr w:rsidR="005421FB" w:rsidRPr="00884C57" w14:paraId="55029D0B"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4162F90" w14:textId="3C36DE00"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lang w:val="fr-FR"/>
              </w:rPr>
              <w:t>Résistance aux produits chimiques</w:t>
            </w:r>
          </w:p>
        </w:tc>
        <w:tc>
          <w:tcPr>
            <w:tcW w:w="2268" w:type="dxa"/>
            <w:tcBorders>
              <w:top w:val="single" w:sz="4" w:space="0" w:color="auto"/>
              <w:left w:val="single" w:sz="4" w:space="0" w:color="auto"/>
              <w:bottom w:val="single" w:sz="4" w:space="0" w:color="auto"/>
              <w:right w:val="single" w:sz="4" w:space="0" w:color="auto"/>
            </w:tcBorders>
          </w:tcPr>
          <w:p w14:paraId="622B6222" w14:textId="1FEF6923"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rPr>
              <w:t>EN-ISO 26987</w:t>
            </w:r>
          </w:p>
        </w:tc>
        <w:tc>
          <w:tcPr>
            <w:tcW w:w="4961" w:type="dxa"/>
            <w:tcBorders>
              <w:top w:val="single" w:sz="4" w:space="0" w:color="auto"/>
              <w:left w:val="single" w:sz="4" w:space="0" w:color="auto"/>
              <w:bottom w:val="single" w:sz="4" w:space="0" w:color="auto"/>
              <w:right w:val="single" w:sz="4" w:space="0" w:color="auto"/>
            </w:tcBorders>
          </w:tcPr>
          <w:p w14:paraId="35609360" w14:textId="3EA133F7"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rPr>
              <w:t>Résistant aux acides dilués, aux huiles, aux graisses et aux solvants conventionnels. Ne résiste pas à une exposition prolongée aux alcalis.</w:t>
            </w:r>
          </w:p>
        </w:tc>
      </w:tr>
      <w:tr w:rsidR="005421FB" w:rsidRPr="00884C57" w14:paraId="43CFB842"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604FA0A9" w14:textId="495352D0" w:rsidR="005421FB" w:rsidRPr="00EF69EB" w:rsidRDefault="005421FB" w:rsidP="005421FB">
            <w:pPr>
              <w:tabs>
                <w:tab w:val="left" w:pos="204"/>
              </w:tabs>
              <w:rPr>
                <w:rFonts w:asciiTheme="minorHAnsi" w:hAnsiTheme="minorHAnsi" w:cs="Arial"/>
                <w:szCs w:val="20"/>
                <w:lang w:val="fr-FR"/>
              </w:rPr>
            </w:pPr>
            <w:r w:rsidRPr="00230C63">
              <w:rPr>
                <w:rFonts w:asciiTheme="minorHAnsi" w:hAnsiTheme="minorHAnsi" w:cs="Arial"/>
                <w:szCs w:val="20"/>
                <w:lang w:val="fr-FR"/>
              </w:rPr>
              <w:t>Résistance aux  cigarettes</w:t>
            </w:r>
          </w:p>
        </w:tc>
        <w:tc>
          <w:tcPr>
            <w:tcW w:w="2268" w:type="dxa"/>
            <w:tcBorders>
              <w:top w:val="single" w:sz="4" w:space="0" w:color="auto"/>
              <w:left w:val="single" w:sz="4" w:space="0" w:color="auto"/>
              <w:bottom w:val="single" w:sz="4" w:space="0" w:color="auto"/>
              <w:right w:val="single" w:sz="4" w:space="0" w:color="auto"/>
            </w:tcBorders>
          </w:tcPr>
          <w:p w14:paraId="69D36249" w14:textId="1C9CC55D" w:rsidR="005421FB" w:rsidRPr="00EF69EB" w:rsidRDefault="005421FB" w:rsidP="005421FB">
            <w:pPr>
              <w:tabs>
                <w:tab w:val="left" w:pos="204"/>
              </w:tabs>
              <w:rPr>
                <w:rFonts w:asciiTheme="minorHAnsi" w:hAnsiTheme="minorHAnsi" w:cs="Arial"/>
                <w:szCs w:val="20"/>
              </w:rPr>
            </w:pPr>
            <w:r w:rsidRPr="00230C63">
              <w:rPr>
                <w:rFonts w:asciiTheme="minorHAnsi" w:hAnsiTheme="minorHAnsi" w:cs="Arial"/>
                <w:szCs w:val="20"/>
              </w:rPr>
              <w:t>EN 1399</w:t>
            </w:r>
          </w:p>
        </w:tc>
        <w:tc>
          <w:tcPr>
            <w:tcW w:w="4961" w:type="dxa"/>
            <w:tcBorders>
              <w:top w:val="single" w:sz="4" w:space="0" w:color="auto"/>
              <w:left w:val="single" w:sz="4" w:space="0" w:color="auto"/>
              <w:bottom w:val="single" w:sz="4" w:space="0" w:color="auto"/>
              <w:right w:val="single" w:sz="4" w:space="0" w:color="auto"/>
            </w:tcBorders>
          </w:tcPr>
          <w:p w14:paraId="6D6E8420" w14:textId="454C456B" w:rsidR="005421FB" w:rsidRPr="00EF69EB" w:rsidRDefault="005421FB" w:rsidP="005421FB">
            <w:pPr>
              <w:tabs>
                <w:tab w:val="left" w:pos="204"/>
              </w:tabs>
              <w:rPr>
                <w:rFonts w:asciiTheme="minorHAnsi" w:hAnsiTheme="minorHAnsi" w:cs="Arial"/>
                <w:szCs w:val="20"/>
              </w:rPr>
            </w:pPr>
            <w:r>
              <w:rPr>
                <w:rFonts w:asciiTheme="minorHAnsi" w:hAnsiTheme="minorHAnsi" w:cs="Arial"/>
                <w:color w:val="000000"/>
                <w:szCs w:val="20"/>
              </w:rPr>
              <w:t xml:space="preserve">Le linoleum ne fond pas.  </w:t>
            </w:r>
            <w:r w:rsidRPr="00230C63">
              <w:rPr>
                <w:rFonts w:asciiTheme="minorHAnsi" w:hAnsiTheme="minorHAnsi" w:cs="Arial"/>
                <w:color w:val="000000"/>
                <w:szCs w:val="20"/>
              </w:rPr>
              <w:t>Les marques laissées sur le linoléum par les cigarettes écrasées peuvent être enlevées.</w:t>
            </w:r>
          </w:p>
        </w:tc>
      </w:tr>
      <w:tr w:rsidR="005421FB" w:rsidRPr="00884C57" w14:paraId="40C1DEEA"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2DCA6E7" w14:textId="1A100266" w:rsidR="005421FB" w:rsidRPr="00EF69EB" w:rsidRDefault="005421FB" w:rsidP="005421FB">
            <w:pPr>
              <w:tabs>
                <w:tab w:val="left" w:pos="204"/>
              </w:tabs>
              <w:rPr>
                <w:rFonts w:asciiTheme="minorHAnsi" w:hAnsiTheme="minorHAnsi" w:cs="Arial"/>
                <w:szCs w:val="20"/>
                <w:lang w:val="fr-FR"/>
              </w:rPr>
            </w:pPr>
            <w:r w:rsidRPr="00230C63">
              <w:rPr>
                <w:rFonts w:asciiTheme="minorHAnsi" w:hAnsiTheme="minorHAnsi" w:cs="Arial"/>
                <w:color w:val="000000"/>
                <w:szCs w:val="20"/>
                <w:lang w:val="nl-NL"/>
              </w:rPr>
              <w:t>Flexibilité</w:t>
            </w:r>
          </w:p>
        </w:tc>
        <w:tc>
          <w:tcPr>
            <w:tcW w:w="2268" w:type="dxa"/>
            <w:tcBorders>
              <w:top w:val="single" w:sz="4" w:space="0" w:color="auto"/>
              <w:left w:val="single" w:sz="4" w:space="0" w:color="auto"/>
              <w:bottom w:val="single" w:sz="4" w:space="0" w:color="auto"/>
              <w:right w:val="single" w:sz="4" w:space="0" w:color="auto"/>
            </w:tcBorders>
          </w:tcPr>
          <w:p w14:paraId="35FBA71D" w14:textId="7338C570" w:rsidR="005421FB" w:rsidRPr="00EF69EB" w:rsidRDefault="005421FB" w:rsidP="005421FB">
            <w:pPr>
              <w:tabs>
                <w:tab w:val="left" w:pos="204"/>
              </w:tabs>
              <w:rPr>
                <w:rFonts w:asciiTheme="minorHAnsi" w:hAnsiTheme="minorHAnsi" w:cs="Arial"/>
                <w:szCs w:val="20"/>
              </w:rPr>
            </w:pPr>
            <w:r w:rsidRPr="00230C63">
              <w:rPr>
                <w:rFonts w:asciiTheme="minorHAnsi" w:hAnsiTheme="minorHAnsi" w:cs="Arial"/>
                <w:color w:val="000000"/>
                <w:szCs w:val="20"/>
                <w:lang w:val="nl-NL"/>
              </w:rPr>
              <w:t>EN</w:t>
            </w:r>
            <w:r>
              <w:rPr>
                <w:rFonts w:asciiTheme="minorHAnsi" w:hAnsiTheme="minorHAnsi" w:cs="Arial"/>
                <w:color w:val="000000"/>
                <w:szCs w:val="20"/>
                <w:lang w:val="nl-NL"/>
              </w:rPr>
              <w:t>-</w:t>
            </w:r>
            <w:r w:rsidRPr="00230C63">
              <w:rPr>
                <w:rFonts w:asciiTheme="minorHAnsi" w:hAnsiTheme="minorHAnsi" w:cs="Arial"/>
                <w:color w:val="000000"/>
                <w:szCs w:val="20"/>
                <w:lang w:val="nl-NL"/>
              </w:rPr>
              <w:t>ISO 24344</w:t>
            </w:r>
          </w:p>
        </w:tc>
        <w:tc>
          <w:tcPr>
            <w:tcW w:w="4961" w:type="dxa"/>
            <w:tcBorders>
              <w:top w:val="single" w:sz="4" w:space="0" w:color="auto"/>
              <w:left w:val="single" w:sz="4" w:space="0" w:color="auto"/>
              <w:bottom w:val="single" w:sz="4" w:space="0" w:color="auto"/>
              <w:right w:val="single" w:sz="4" w:space="0" w:color="auto"/>
            </w:tcBorders>
          </w:tcPr>
          <w:p w14:paraId="1246CA0C" w14:textId="63FB5757" w:rsidR="005421FB" w:rsidRPr="00EF69EB" w:rsidRDefault="005421FB" w:rsidP="005421FB">
            <w:pPr>
              <w:tabs>
                <w:tab w:val="left" w:pos="204"/>
              </w:tabs>
              <w:rPr>
                <w:rFonts w:asciiTheme="minorHAnsi" w:hAnsiTheme="minorHAnsi" w:cs="Arial"/>
                <w:szCs w:val="20"/>
                <w:lang w:val="nl-BE"/>
              </w:rPr>
            </w:pPr>
            <w:r w:rsidRPr="00230C63">
              <w:rPr>
                <w:rFonts w:asciiTheme="minorHAnsi" w:hAnsiTheme="minorHAnsi" w:cstheme="minorHAnsi"/>
                <w:color w:val="000000"/>
                <w:szCs w:val="20"/>
                <w:lang w:val="nl-NL"/>
              </w:rPr>
              <w:t>Ø</w:t>
            </w:r>
            <w:r w:rsidRPr="00230C63">
              <w:rPr>
                <w:rFonts w:asciiTheme="minorHAnsi" w:hAnsiTheme="minorHAnsi" w:cs="Arial"/>
                <w:color w:val="000000"/>
                <w:szCs w:val="20"/>
                <w:lang w:val="nl-NL"/>
              </w:rPr>
              <w:t xml:space="preserve"> 40</w:t>
            </w:r>
            <w:r>
              <w:rPr>
                <w:rFonts w:asciiTheme="minorHAnsi" w:hAnsiTheme="minorHAnsi" w:cs="Arial"/>
                <w:color w:val="000000"/>
                <w:szCs w:val="20"/>
                <w:lang w:val="nl-NL"/>
              </w:rPr>
              <w:t xml:space="preserve"> </w:t>
            </w:r>
            <w:r w:rsidRPr="00230C63">
              <w:rPr>
                <w:rFonts w:asciiTheme="minorHAnsi" w:hAnsiTheme="minorHAnsi" w:cs="Arial"/>
                <w:color w:val="000000"/>
                <w:szCs w:val="20"/>
                <w:lang w:val="nl-NL"/>
              </w:rPr>
              <w:t>mm</w:t>
            </w:r>
          </w:p>
        </w:tc>
      </w:tr>
      <w:tr w:rsidR="005421FB" w:rsidRPr="00884C57" w14:paraId="33B9F905"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68918575" w14:textId="3C5295F9" w:rsidR="005421FB" w:rsidRPr="00EF69EB" w:rsidRDefault="005421FB" w:rsidP="005421FB">
            <w:pPr>
              <w:tabs>
                <w:tab w:val="left" w:pos="204"/>
              </w:tabs>
              <w:rPr>
                <w:rFonts w:asciiTheme="minorHAnsi" w:hAnsiTheme="minorHAnsi" w:cs="Arial"/>
                <w:szCs w:val="20"/>
                <w:lang w:val="fr-FR"/>
              </w:rPr>
            </w:pPr>
            <w:r w:rsidRPr="00230C63">
              <w:rPr>
                <w:rFonts w:asciiTheme="minorHAnsi" w:hAnsiTheme="minorHAnsi" w:cs="Arial"/>
                <w:szCs w:val="20"/>
                <w:lang w:val="fr-FR"/>
              </w:rPr>
              <w:t>Réduction du bruit d’impact</w:t>
            </w:r>
          </w:p>
        </w:tc>
        <w:tc>
          <w:tcPr>
            <w:tcW w:w="2268" w:type="dxa"/>
            <w:tcBorders>
              <w:top w:val="single" w:sz="4" w:space="0" w:color="auto"/>
              <w:left w:val="single" w:sz="4" w:space="0" w:color="auto"/>
              <w:bottom w:val="single" w:sz="4" w:space="0" w:color="auto"/>
              <w:right w:val="single" w:sz="4" w:space="0" w:color="auto"/>
            </w:tcBorders>
          </w:tcPr>
          <w:p w14:paraId="31B9BA2A" w14:textId="4750447A" w:rsidR="005421FB" w:rsidRPr="00EF69EB" w:rsidRDefault="005421FB" w:rsidP="005421FB">
            <w:pPr>
              <w:tabs>
                <w:tab w:val="left" w:pos="204"/>
              </w:tabs>
              <w:rPr>
                <w:rFonts w:asciiTheme="minorHAnsi" w:hAnsiTheme="minorHAnsi" w:cs="Arial"/>
                <w:szCs w:val="20"/>
              </w:rPr>
            </w:pPr>
            <w:r w:rsidRPr="00230C63">
              <w:rPr>
                <w:rFonts w:asciiTheme="minorHAnsi" w:hAnsiTheme="minorHAnsi" w:cs="Arial"/>
                <w:szCs w:val="20"/>
              </w:rPr>
              <w:t>EN</w:t>
            </w:r>
            <w:r>
              <w:rPr>
                <w:rFonts w:asciiTheme="minorHAnsi" w:hAnsiTheme="minorHAnsi" w:cs="Arial"/>
                <w:szCs w:val="20"/>
              </w:rPr>
              <w:t>-</w:t>
            </w:r>
            <w:r w:rsidRPr="00230C63">
              <w:rPr>
                <w:rFonts w:asciiTheme="minorHAnsi" w:hAnsiTheme="minorHAnsi" w:cs="Arial"/>
                <w:szCs w:val="20"/>
              </w:rPr>
              <w:t>ISO 712-2</w:t>
            </w:r>
          </w:p>
        </w:tc>
        <w:tc>
          <w:tcPr>
            <w:tcW w:w="4961" w:type="dxa"/>
            <w:tcBorders>
              <w:top w:val="single" w:sz="4" w:space="0" w:color="auto"/>
              <w:left w:val="single" w:sz="4" w:space="0" w:color="auto"/>
              <w:bottom w:val="single" w:sz="4" w:space="0" w:color="auto"/>
              <w:right w:val="single" w:sz="4" w:space="0" w:color="auto"/>
            </w:tcBorders>
          </w:tcPr>
          <w:p w14:paraId="3D279CDF" w14:textId="6D5FE00C" w:rsidR="005421FB" w:rsidRPr="00EF69EB" w:rsidRDefault="005421FB" w:rsidP="005421FB">
            <w:pPr>
              <w:tabs>
                <w:tab w:val="left" w:pos="204"/>
              </w:tabs>
              <w:rPr>
                <w:rFonts w:asciiTheme="minorHAnsi" w:hAnsiTheme="minorHAnsi" w:cs="Arial"/>
                <w:szCs w:val="20"/>
              </w:rPr>
            </w:pPr>
            <w:r w:rsidRPr="00230C63">
              <w:rPr>
                <w:rFonts w:asciiTheme="minorHAnsi" w:hAnsiTheme="minorHAnsi" w:cs="Arial"/>
                <w:color w:val="000000"/>
                <w:szCs w:val="20"/>
                <w:lang w:val="nl-NL"/>
              </w:rPr>
              <w:t>≤ 5 dB</w:t>
            </w:r>
          </w:p>
        </w:tc>
      </w:tr>
      <w:tr w:rsidR="00FE44AF" w:rsidRPr="00884C57" w14:paraId="6FB32C14"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4237112" w14:textId="64725461" w:rsidR="00FE44AF" w:rsidRPr="00230C63" w:rsidRDefault="00FE44AF" w:rsidP="005421FB">
            <w:pPr>
              <w:tabs>
                <w:tab w:val="left" w:pos="204"/>
              </w:tabs>
              <w:rPr>
                <w:rFonts w:asciiTheme="minorHAnsi" w:hAnsiTheme="minorHAnsi" w:cs="Arial"/>
                <w:szCs w:val="20"/>
                <w:lang w:val="fr-FR"/>
              </w:rPr>
            </w:pPr>
            <w:r>
              <w:rPr>
                <w:rFonts w:asciiTheme="minorHAnsi" w:hAnsiTheme="minorHAnsi" w:cs="Arial"/>
                <w:szCs w:val="20"/>
                <w:lang w:val="fr-FR"/>
              </w:rPr>
              <w:t>Life Cycle Assessment – LCA</w:t>
            </w:r>
          </w:p>
        </w:tc>
        <w:tc>
          <w:tcPr>
            <w:tcW w:w="2268" w:type="dxa"/>
            <w:tcBorders>
              <w:top w:val="single" w:sz="4" w:space="0" w:color="auto"/>
              <w:left w:val="single" w:sz="4" w:space="0" w:color="auto"/>
              <w:bottom w:val="single" w:sz="4" w:space="0" w:color="auto"/>
              <w:right w:val="single" w:sz="4" w:space="0" w:color="auto"/>
            </w:tcBorders>
          </w:tcPr>
          <w:p w14:paraId="2EB57A82" w14:textId="77777777" w:rsidR="00FE44AF" w:rsidRPr="00230C63" w:rsidRDefault="00FE44AF" w:rsidP="005421FB">
            <w:pPr>
              <w:tabs>
                <w:tab w:val="left" w:pos="204"/>
              </w:tabs>
              <w:rPr>
                <w:rFonts w:asciiTheme="minorHAnsi" w:hAnsiTheme="minorHAnsi" w:cs="Arial"/>
                <w:szCs w:val="20"/>
              </w:rPr>
            </w:pPr>
          </w:p>
        </w:tc>
        <w:tc>
          <w:tcPr>
            <w:tcW w:w="4961" w:type="dxa"/>
            <w:tcBorders>
              <w:top w:val="single" w:sz="4" w:space="0" w:color="auto"/>
              <w:left w:val="single" w:sz="4" w:space="0" w:color="auto"/>
              <w:bottom w:val="single" w:sz="4" w:space="0" w:color="auto"/>
              <w:right w:val="single" w:sz="4" w:space="0" w:color="auto"/>
            </w:tcBorders>
          </w:tcPr>
          <w:p w14:paraId="0329A532" w14:textId="57505075" w:rsidR="00FE44AF" w:rsidRPr="0039555C" w:rsidRDefault="00FE44AF" w:rsidP="005421FB">
            <w:pPr>
              <w:tabs>
                <w:tab w:val="left" w:pos="204"/>
              </w:tabs>
              <w:rPr>
                <w:rFonts w:asciiTheme="minorHAnsi" w:hAnsiTheme="minorHAnsi" w:cs="Arial"/>
                <w:color w:val="000000"/>
                <w:szCs w:val="20"/>
                <w:lang w:val="nl-NL"/>
              </w:rPr>
            </w:pPr>
            <w:r w:rsidRPr="0039555C">
              <w:rPr>
                <w:rFonts w:asciiTheme="minorHAnsi" w:hAnsiTheme="minorHAnsi" w:cs="Arial"/>
                <w:color w:val="000000"/>
                <w:szCs w:val="20"/>
                <w:lang w:val="nl-NL"/>
              </w:rPr>
              <w:t xml:space="preserve">EPD </w:t>
            </w:r>
            <w:r w:rsidR="0039555C" w:rsidRPr="0039555C">
              <w:rPr>
                <w:rFonts w:asciiTheme="minorHAnsi" w:hAnsiTheme="minorHAnsi" w:cs="Arial"/>
                <w:color w:val="000000"/>
                <w:szCs w:val="20"/>
                <w:lang w:val="nl-NL"/>
              </w:rPr>
              <w:t>independent</w:t>
            </w:r>
            <w:r w:rsidRPr="0039555C">
              <w:rPr>
                <w:rFonts w:asciiTheme="minorHAnsi" w:hAnsiTheme="minorHAnsi" w:cs="Arial"/>
                <w:color w:val="000000"/>
                <w:szCs w:val="20"/>
                <w:lang w:val="nl-NL"/>
              </w:rPr>
              <w:t xml:space="preserve"> disponible</w:t>
            </w:r>
          </w:p>
        </w:tc>
      </w:tr>
      <w:tr w:rsidR="005421FB" w:rsidRPr="00884C57" w14:paraId="75C56565"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092FEC6" w14:textId="12232380" w:rsidR="005421FB" w:rsidRPr="00EF69EB" w:rsidRDefault="005421FB" w:rsidP="005421FB">
            <w:pPr>
              <w:tabs>
                <w:tab w:val="left" w:pos="204"/>
              </w:tabs>
              <w:rPr>
                <w:rFonts w:asciiTheme="minorHAnsi" w:hAnsiTheme="minorHAnsi" w:cs="Arial"/>
                <w:szCs w:val="20"/>
                <w:lang w:val="fr-FR"/>
              </w:rPr>
            </w:pPr>
            <w:r>
              <w:rPr>
                <w:rFonts w:asciiTheme="minorHAnsi" w:hAnsiTheme="minorHAnsi" w:cs="Arial"/>
                <w:szCs w:val="20"/>
                <w:lang w:val="fr-FR"/>
              </w:rPr>
              <w:t>Creating better environments</w:t>
            </w:r>
          </w:p>
        </w:tc>
        <w:tc>
          <w:tcPr>
            <w:tcW w:w="2268" w:type="dxa"/>
            <w:tcBorders>
              <w:top w:val="single" w:sz="4" w:space="0" w:color="auto"/>
              <w:left w:val="single" w:sz="4" w:space="0" w:color="auto"/>
              <w:bottom w:val="single" w:sz="4" w:space="0" w:color="auto"/>
              <w:right w:val="single" w:sz="4" w:space="0" w:color="auto"/>
            </w:tcBorders>
          </w:tcPr>
          <w:p w14:paraId="2244B01F" w14:textId="77777777" w:rsidR="005421FB" w:rsidRPr="00EF69EB" w:rsidRDefault="005421FB" w:rsidP="005421FB">
            <w:pPr>
              <w:tabs>
                <w:tab w:val="left" w:pos="204"/>
              </w:tabs>
              <w:rPr>
                <w:rFonts w:asciiTheme="minorHAnsi" w:hAnsiTheme="minorHAnsi" w:cs="Arial"/>
                <w:szCs w:val="20"/>
              </w:rPr>
            </w:pPr>
          </w:p>
        </w:tc>
        <w:tc>
          <w:tcPr>
            <w:tcW w:w="4961" w:type="dxa"/>
            <w:tcBorders>
              <w:top w:val="single" w:sz="4" w:space="0" w:color="auto"/>
              <w:left w:val="single" w:sz="4" w:space="0" w:color="auto"/>
              <w:bottom w:val="single" w:sz="4" w:space="0" w:color="auto"/>
              <w:right w:val="single" w:sz="4" w:space="0" w:color="auto"/>
            </w:tcBorders>
          </w:tcPr>
          <w:p w14:paraId="402565F6" w14:textId="691591C8" w:rsidR="005421FB" w:rsidRPr="00EF69EB" w:rsidRDefault="005421FB" w:rsidP="005421FB">
            <w:pPr>
              <w:tabs>
                <w:tab w:val="left" w:pos="204"/>
              </w:tabs>
              <w:rPr>
                <w:rFonts w:asciiTheme="minorHAnsi" w:hAnsiTheme="minorHAnsi" w:cs="Arial"/>
                <w:szCs w:val="20"/>
              </w:rPr>
            </w:pPr>
            <w:r>
              <w:rPr>
                <w:rFonts w:asciiTheme="minorHAnsi" w:hAnsiTheme="minorHAnsi" w:cs="Arial"/>
                <w:color w:val="000000"/>
                <w:szCs w:val="20"/>
              </w:rPr>
              <w:t>LCA</w:t>
            </w:r>
            <w:r w:rsidRPr="00457443">
              <w:rPr>
                <w:rFonts w:asciiTheme="minorHAnsi" w:hAnsiTheme="minorHAnsi" w:cs="Arial"/>
                <w:color w:val="000000"/>
                <w:szCs w:val="20"/>
              </w:rPr>
              <w:t xml:space="preserve"> est le fondement de l'obtention de l'impact environnemental le plus faible.  </w:t>
            </w:r>
            <w:r w:rsidRPr="009D668D">
              <w:rPr>
                <w:rFonts w:asciiTheme="minorHAnsi" w:hAnsiTheme="minorHAnsi" w:cs="Arial"/>
                <w:color w:val="000000"/>
                <w:szCs w:val="20"/>
              </w:rPr>
              <w:t>Le linoléum est positif pour le climat tout au long de son cycle de vie.</w:t>
            </w:r>
          </w:p>
        </w:tc>
      </w:tr>
      <w:tr w:rsidR="005421FB" w:rsidRPr="00884C57" w14:paraId="0EF7C1CE"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2CFB8CCE" w14:textId="7B868CE7" w:rsidR="005421FB" w:rsidRPr="00EF69EB" w:rsidRDefault="005421FB" w:rsidP="005421FB">
            <w:pPr>
              <w:tabs>
                <w:tab w:val="left" w:pos="204"/>
              </w:tabs>
              <w:rPr>
                <w:rFonts w:asciiTheme="minorHAnsi" w:hAnsiTheme="minorHAnsi" w:cs="Arial"/>
                <w:szCs w:val="20"/>
                <w:lang w:val="fr-FR"/>
              </w:rPr>
            </w:pPr>
            <w:r>
              <w:rPr>
                <w:rFonts w:asciiTheme="minorHAnsi" w:hAnsiTheme="minorHAnsi" w:cs="Arial"/>
                <w:szCs w:val="20"/>
                <w:lang w:val="fr-FR"/>
              </w:rPr>
              <w:t>M</w:t>
            </w:r>
            <w:r w:rsidRPr="00230C63">
              <w:rPr>
                <w:rFonts w:asciiTheme="minorHAnsi" w:hAnsiTheme="minorHAnsi" w:cs="Arial"/>
                <w:szCs w:val="20"/>
                <w:lang w:val="fr-FR"/>
              </w:rPr>
              <w:t xml:space="preserve">atières </w:t>
            </w:r>
            <w:r>
              <w:rPr>
                <w:rFonts w:asciiTheme="minorHAnsi" w:hAnsiTheme="minorHAnsi" w:cs="Arial"/>
                <w:szCs w:val="20"/>
                <w:lang w:val="fr-FR"/>
              </w:rPr>
              <w:t xml:space="preserve">premières </w:t>
            </w:r>
            <w:r w:rsidRPr="00230C63">
              <w:rPr>
                <w:rFonts w:asciiTheme="minorHAnsi" w:hAnsiTheme="minorHAnsi" w:cs="Arial"/>
                <w:szCs w:val="20"/>
                <w:lang w:val="fr-FR"/>
              </w:rPr>
              <w:t>naturelles</w:t>
            </w:r>
          </w:p>
        </w:tc>
        <w:tc>
          <w:tcPr>
            <w:tcW w:w="2268" w:type="dxa"/>
            <w:tcBorders>
              <w:top w:val="single" w:sz="4" w:space="0" w:color="auto"/>
              <w:left w:val="single" w:sz="4" w:space="0" w:color="auto"/>
              <w:bottom w:val="single" w:sz="4" w:space="0" w:color="auto"/>
              <w:right w:val="single" w:sz="4" w:space="0" w:color="auto"/>
            </w:tcBorders>
          </w:tcPr>
          <w:p w14:paraId="495577D4" w14:textId="77777777" w:rsidR="005421FB" w:rsidRPr="00EF69EB" w:rsidRDefault="005421FB" w:rsidP="005421FB">
            <w:pPr>
              <w:tabs>
                <w:tab w:val="left" w:pos="204"/>
              </w:tabs>
              <w:rPr>
                <w:rFonts w:asciiTheme="minorHAnsi" w:hAnsiTheme="minorHAnsi" w:cs="Arial"/>
                <w:szCs w:val="20"/>
              </w:rPr>
            </w:pPr>
          </w:p>
        </w:tc>
        <w:tc>
          <w:tcPr>
            <w:tcW w:w="4961" w:type="dxa"/>
            <w:tcBorders>
              <w:top w:val="single" w:sz="4" w:space="0" w:color="auto"/>
              <w:left w:val="single" w:sz="4" w:space="0" w:color="auto"/>
              <w:bottom w:val="single" w:sz="4" w:space="0" w:color="auto"/>
              <w:right w:val="single" w:sz="4" w:space="0" w:color="auto"/>
            </w:tcBorders>
          </w:tcPr>
          <w:p w14:paraId="73D885A8" w14:textId="2075F67B" w:rsidR="005421FB" w:rsidRPr="0039555C" w:rsidRDefault="00FE44AF" w:rsidP="005421FB">
            <w:pPr>
              <w:pStyle w:val="TxBrp4"/>
              <w:spacing w:line="240" w:lineRule="auto"/>
              <w:rPr>
                <w:rFonts w:asciiTheme="minorHAnsi" w:hAnsiTheme="minorHAnsi" w:cs="Arial"/>
                <w:szCs w:val="20"/>
                <w:lang w:val="fr-FR"/>
              </w:rPr>
            </w:pPr>
            <w:r w:rsidRPr="0039555C">
              <w:rPr>
                <w:rFonts w:asciiTheme="minorHAnsi" w:hAnsiTheme="minorHAnsi" w:cs="Arial"/>
                <w:szCs w:val="20"/>
                <w:lang w:val="fr-FR"/>
              </w:rPr>
              <w:t>Jusqu’</w:t>
            </w:r>
            <w:r w:rsidR="00D213F3" w:rsidRPr="0039555C">
              <w:rPr>
                <w:rFonts w:asciiTheme="minorHAnsi" w:hAnsiTheme="minorHAnsi" w:cs="Arial"/>
                <w:szCs w:val="20"/>
                <w:lang w:val="fr-FR"/>
              </w:rPr>
              <w:t>à</w:t>
            </w:r>
            <w:r w:rsidRPr="0039555C">
              <w:rPr>
                <w:rFonts w:asciiTheme="minorHAnsi" w:hAnsiTheme="minorHAnsi" w:cs="Arial"/>
                <w:szCs w:val="20"/>
                <w:lang w:val="fr-FR"/>
              </w:rPr>
              <w:t xml:space="preserve"> 99% </w:t>
            </w:r>
            <w:r w:rsidR="005421FB" w:rsidRPr="0039555C">
              <w:rPr>
                <w:rFonts w:asciiTheme="minorHAnsi" w:hAnsiTheme="minorHAnsi" w:cs="Arial"/>
                <w:szCs w:val="20"/>
                <w:lang w:val="fr-FR"/>
              </w:rPr>
              <w:t xml:space="preserve">de matières naturelles.  </w:t>
            </w:r>
          </w:p>
          <w:p w14:paraId="6EE2D44F" w14:textId="548C7517" w:rsidR="005421FB" w:rsidRPr="0039555C" w:rsidRDefault="005421FB" w:rsidP="005421FB">
            <w:pPr>
              <w:tabs>
                <w:tab w:val="left" w:pos="204"/>
              </w:tabs>
              <w:rPr>
                <w:rFonts w:asciiTheme="minorHAnsi" w:hAnsiTheme="minorHAnsi" w:cs="Arial"/>
                <w:szCs w:val="20"/>
              </w:rPr>
            </w:pPr>
            <w:r w:rsidRPr="0039555C">
              <w:rPr>
                <w:rFonts w:asciiTheme="minorHAnsi" w:hAnsiTheme="minorHAnsi" w:cs="Arial"/>
                <w:szCs w:val="20"/>
              </w:rPr>
              <w:t>Farine de bois certifiée PEFC. Ne contient pas de pvc, PET, caoutchouc synthétique et plastifiants.</w:t>
            </w:r>
          </w:p>
        </w:tc>
      </w:tr>
      <w:tr w:rsidR="005421FB" w:rsidRPr="00884C57" w14:paraId="41BEA510"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51D2ACEA" w14:textId="2B74E553" w:rsidR="005421FB" w:rsidRPr="00EF69EB" w:rsidRDefault="005421FB" w:rsidP="005421FB">
            <w:pPr>
              <w:tabs>
                <w:tab w:val="left" w:pos="204"/>
              </w:tabs>
              <w:rPr>
                <w:rFonts w:asciiTheme="minorHAnsi" w:hAnsiTheme="minorHAnsi" w:cs="Arial"/>
                <w:szCs w:val="20"/>
                <w:lang w:val="fr-FR"/>
              </w:rPr>
            </w:pPr>
            <w:r w:rsidRPr="00230C63">
              <w:rPr>
                <w:rFonts w:asciiTheme="minorHAnsi" w:hAnsiTheme="minorHAnsi" w:cs="Arial"/>
                <w:szCs w:val="20"/>
                <w:lang w:val="fr-FR"/>
              </w:rPr>
              <w:t>Matière</w:t>
            </w:r>
            <w:r>
              <w:rPr>
                <w:rFonts w:asciiTheme="minorHAnsi" w:hAnsiTheme="minorHAnsi" w:cs="Arial"/>
                <w:szCs w:val="20"/>
                <w:lang w:val="fr-FR"/>
              </w:rPr>
              <w:t xml:space="preserve">s premières </w:t>
            </w:r>
            <w:r w:rsidRPr="00230C63">
              <w:rPr>
                <w:rFonts w:asciiTheme="minorHAnsi" w:hAnsiTheme="minorHAnsi" w:cs="Arial"/>
                <w:szCs w:val="20"/>
                <w:lang w:val="fr-FR"/>
              </w:rPr>
              <w:t>recyclé</w:t>
            </w:r>
            <w:r>
              <w:rPr>
                <w:rFonts w:asciiTheme="minorHAnsi" w:hAnsiTheme="minorHAnsi" w:cs="Arial"/>
                <w:szCs w:val="20"/>
                <w:lang w:val="fr-FR"/>
              </w:rPr>
              <w:t>es</w:t>
            </w:r>
          </w:p>
        </w:tc>
        <w:tc>
          <w:tcPr>
            <w:tcW w:w="2268" w:type="dxa"/>
            <w:tcBorders>
              <w:top w:val="single" w:sz="4" w:space="0" w:color="auto"/>
              <w:left w:val="single" w:sz="4" w:space="0" w:color="auto"/>
              <w:bottom w:val="single" w:sz="4" w:space="0" w:color="auto"/>
              <w:right w:val="single" w:sz="4" w:space="0" w:color="auto"/>
            </w:tcBorders>
          </w:tcPr>
          <w:p w14:paraId="1A4065E0" w14:textId="77777777" w:rsidR="005421FB" w:rsidRPr="00EF69EB" w:rsidRDefault="005421FB" w:rsidP="005421FB">
            <w:pPr>
              <w:tabs>
                <w:tab w:val="left" w:pos="204"/>
              </w:tabs>
              <w:rPr>
                <w:rFonts w:asciiTheme="minorHAnsi" w:hAnsiTheme="minorHAnsi" w:cs="Arial"/>
                <w:szCs w:val="20"/>
              </w:rPr>
            </w:pPr>
          </w:p>
        </w:tc>
        <w:tc>
          <w:tcPr>
            <w:tcW w:w="4961" w:type="dxa"/>
            <w:tcBorders>
              <w:top w:val="single" w:sz="4" w:space="0" w:color="auto"/>
              <w:left w:val="single" w:sz="4" w:space="0" w:color="auto"/>
              <w:bottom w:val="single" w:sz="4" w:space="0" w:color="auto"/>
              <w:right w:val="single" w:sz="4" w:space="0" w:color="auto"/>
            </w:tcBorders>
          </w:tcPr>
          <w:p w14:paraId="6FC3B333" w14:textId="39167DCD" w:rsidR="005421FB" w:rsidRPr="00EF69EB" w:rsidRDefault="005421FB" w:rsidP="005421FB">
            <w:pPr>
              <w:tabs>
                <w:tab w:val="left" w:pos="204"/>
              </w:tabs>
              <w:rPr>
                <w:rFonts w:asciiTheme="minorHAnsi" w:hAnsiTheme="minorHAnsi" w:cs="Arial"/>
                <w:szCs w:val="20"/>
              </w:rPr>
            </w:pPr>
            <w:r w:rsidRPr="005B6A94">
              <w:rPr>
                <w:rFonts w:asciiTheme="minorHAnsi" w:hAnsiTheme="minorHAnsi" w:cs="Arial"/>
                <w:szCs w:val="20"/>
              </w:rPr>
              <w:t>Contient jusqu’à 3</w:t>
            </w:r>
            <w:r w:rsidR="00FE44AF">
              <w:rPr>
                <w:rFonts w:asciiTheme="minorHAnsi" w:hAnsiTheme="minorHAnsi" w:cs="Arial"/>
                <w:szCs w:val="20"/>
              </w:rPr>
              <w:t>6</w:t>
            </w:r>
            <w:r w:rsidRPr="005B6A94">
              <w:rPr>
                <w:rFonts w:asciiTheme="minorHAnsi" w:hAnsiTheme="minorHAnsi" w:cs="Arial"/>
                <w:szCs w:val="20"/>
              </w:rPr>
              <w:t xml:space="preserve"> % de matières premières recyclées</w:t>
            </w:r>
          </w:p>
        </w:tc>
      </w:tr>
      <w:tr w:rsidR="005421FB" w:rsidRPr="00884C57" w14:paraId="19A47FEF"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49CF2244" w14:textId="76E6C3EC" w:rsidR="005421FB" w:rsidRPr="00EF69EB" w:rsidRDefault="005421FB" w:rsidP="005421FB">
            <w:pPr>
              <w:tabs>
                <w:tab w:val="left" w:pos="204"/>
              </w:tabs>
              <w:rPr>
                <w:rFonts w:asciiTheme="minorHAnsi" w:hAnsiTheme="minorHAnsi" w:cs="Arial"/>
                <w:szCs w:val="20"/>
                <w:lang w:val="fr-FR"/>
              </w:rPr>
            </w:pPr>
            <w:r w:rsidRPr="009D668D">
              <w:rPr>
                <w:rFonts w:asciiTheme="minorHAnsi" w:hAnsiTheme="minorHAnsi" w:cs="Arial"/>
                <w:szCs w:val="20"/>
                <w:lang w:val="en-US"/>
              </w:rPr>
              <w:t xml:space="preserve">Back to the Floor </w:t>
            </w:r>
          </w:p>
        </w:tc>
        <w:tc>
          <w:tcPr>
            <w:tcW w:w="2268" w:type="dxa"/>
            <w:tcBorders>
              <w:top w:val="single" w:sz="4" w:space="0" w:color="auto"/>
              <w:left w:val="single" w:sz="4" w:space="0" w:color="auto"/>
              <w:bottom w:val="single" w:sz="4" w:space="0" w:color="auto"/>
              <w:right w:val="single" w:sz="4" w:space="0" w:color="auto"/>
            </w:tcBorders>
          </w:tcPr>
          <w:p w14:paraId="2A62612C" w14:textId="77777777" w:rsidR="005421FB" w:rsidRPr="00EF69EB" w:rsidRDefault="005421FB" w:rsidP="005421FB">
            <w:pPr>
              <w:tabs>
                <w:tab w:val="left" w:pos="204"/>
              </w:tabs>
              <w:rPr>
                <w:rFonts w:asciiTheme="minorHAnsi" w:hAnsiTheme="minorHAnsi" w:cs="Arial"/>
                <w:color w:val="00000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1B369FFD" w14:textId="0DF72EDF" w:rsidR="005421FB" w:rsidRPr="00EF69EB" w:rsidRDefault="005421FB" w:rsidP="005421FB">
            <w:pPr>
              <w:tabs>
                <w:tab w:val="left" w:pos="204"/>
              </w:tabs>
              <w:rPr>
                <w:rFonts w:asciiTheme="minorHAnsi" w:hAnsiTheme="minorHAnsi" w:cs="Arial"/>
                <w:szCs w:val="20"/>
                <w:lang w:val="fr-FR"/>
              </w:rPr>
            </w:pPr>
            <w:r>
              <w:rPr>
                <w:rFonts w:asciiTheme="minorHAnsi" w:hAnsiTheme="minorHAnsi" w:cs="Arial"/>
                <w:szCs w:val="20"/>
              </w:rPr>
              <w:t>Les chutes d’installation du linoléum peuvent être reprises par le fabricant en vue d’une réutilisation dans la production d’un linoleum neuf.</w:t>
            </w:r>
          </w:p>
        </w:tc>
      </w:tr>
      <w:tr w:rsidR="005421FB" w:rsidRPr="00884C57" w14:paraId="6D9BD9CE"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6FC20CE0" w14:textId="5ECDD77C" w:rsidR="005421FB" w:rsidRPr="00EF69EB" w:rsidRDefault="005421FB" w:rsidP="005421FB">
            <w:pPr>
              <w:tabs>
                <w:tab w:val="left" w:pos="204"/>
              </w:tabs>
              <w:rPr>
                <w:rFonts w:asciiTheme="minorHAnsi" w:hAnsiTheme="minorHAnsi" w:cs="Arial"/>
                <w:szCs w:val="20"/>
                <w:lang w:val="fr-FR"/>
              </w:rPr>
            </w:pPr>
            <w:r>
              <w:rPr>
                <w:rFonts w:asciiTheme="minorHAnsi" w:hAnsiTheme="minorHAnsi" w:cs="Arial"/>
                <w:szCs w:val="20"/>
                <w:lang w:val="fr-FR"/>
              </w:rPr>
              <w:t>Santé et sécurité</w:t>
            </w:r>
          </w:p>
        </w:tc>
        <w:tc>
          <w:tcPr>
            <w:tcW w:w="2268" w:type="dxa"/>
            <w:tcBorders>
              <w:top w:val="single" w:sz="4" w:space="0" w:color="auto"/>
              <w:left w:val="single" w:sz="4" w:space="0" w:color="auto"/>
              <w:bottom w:val="single" w:sz="4" w:space="0" w:color="auto"/>
              <w:right w:val="single" w:sz="4" w:space="0" w:color="auto"/>
            </w:tcBorders>
          </w:tcPr>
          <w:p w14:paraId="0274F1B4" w14:textId="77777777" w:rsidR="005421FB" w:rsidRPr="00EF69EB" w:rsidRDefault="005421FB" w:rsidP="005421FB">
            <w:pPr>
              <w:tabs>
                <w:tab w:val="left" w:pos="204"/>
              </w:tabs>
              <w:rPr>
                <w:rFonts w:asciiTheme="minorHAnsi" w:hAnsiTheme="minorHAnsi" w:cs="Arial"/>
                <w:color w:val="00000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5B693179" w14:textId="19D08BE9" w:rsidR="005421FB" w:rsidRPr="00EF69EB" w:rsidRDefault="005421FB" w:rsidP="005421FB">
            <w:pPr>
              <w:tabs>
                <w:tab w:val="left" w:pos="204"/>
              </w:tabs>
              <w:rPr>
                <w:rFonts w:asciiTheme="minorHAnsi" w:hAnsiTheme="minorHAnsi" w:cs="Arial"/>
                <w:szCs w:val="20"/>
                <w:lang w:val="fr-FR"/>
              </w:rPr>
            </w:pPr>
            <w:r w:rsidRPr="002E2261">
              <w:rPr>
                <w:rFonts w:asciiTheme="minorHAnsi" w:hAnsiTheme="minorHAnsi" w:cs="Arial"/>
                <w:szCs w:val="20"/>
              </w:rPr>
              <w:t>Produit conformément à la réglementation REACH</w:t>
            </w:r>
          </w:p>
        </w:tc>
      </w:tr>
      <w:tr w:rsidR="005421FB" w:rsidRPr="005D0F3D" w14:paraId="4FEFD392"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7C7EC46" w14:textId="709437A4" w:rsidR="005421FB" w:rsidRPr="00EF69EB" w:rsidRDefault="005421FB" w:rsidP="005421FB">
            <w:pPr>
              <w:tabs>
                <w:tab w:val="left" w:pos="204"/>
              </w:tabs>
              <w:rPr>
                <w:rFonts w:asciiTheme="minorHAnsi" w:hAnsiTheme="minorHAnsi" w:cs="Arial"/>
                <w:color w:val="000000"/>
                <w:szCs w:val="20"/>
                <w:lang w:val="nl-NL"/>
              </w:rPr>
            </w:pPr>
            <w:r w:rsidRPr="00230C63">
              <w:rPr>
                <w:rFonts w:asciiTheme="minorHAnsi" w:hAnsiTheme="minorHAnsi" w:cs="Arial"/>
                <w:szCs w:val="20"/>
                <w:lang w:val="fr-FR"/>
              </w:rPr>
              <w:t xml:space="preserve">Electricité </w:t>
            </w:r>
            <w:r w:rsidRPr="00230C63">
              <w:rPr>
                <w:rFonts w:asciiTheme="minorHAnsi" w:hAnsiTheme="minorHAnsi"/>
                <w:szCs w:val="20"/>
                <w:lang w:val="fr-FR"/>
              </w:rPr>
              <w:t>renouvelable</w:t>
            </w:r>
          </w:p>
        </w:tc>
        <w:tc>
          <w:tcPr>
            <w:tcW w:w="2268" w:type="dxa"/>
            <w:tcBorders>
              <w:top w:val="single" w:sz="4" w:space="0" w:color="auto"/>
              <w:left w:val="single" w:sz="4" w:space="0" w:color="auto"/>
              <w:bottom w:val="single" w:sz="4" w:space="0" w:color="auto"/>
              <w:right w:val="single" w:sz="4" w:space="0" w:color="auto"/>
            </w:tcBorders>
          </w:tcPr>
          <w:p w14:paraId="1BBFE2F1" w14:textId="7213F8EF" w:rsidR="005421FB" w:rsidRPr="00EF69EB" w:rsidRDefault="005421FB" w:rsidP="005421FB">
            <w:pPr>
              <w:tabs>
                <w:tab w:val="left" w:pos="204"/>
              </w:tabs>
              <w:rPr>
                <w:rFonts w:asciiTheme="minorHAnsi" w:hAnsiTheme="minorHAnsi" w:cs="Arial"/>
                <w:color w:val="000000"/>
                <w:szCs w:val="20"/>
                <w:lang w:val="nl-NL"/>
              </w:rPr>
            </w:pPr>
          </w:p>
        </w:tc>
        <w:tc>
          <w:tcPr>
            <w:tcW w:w="4961" w:type="dxa"/>
            <w:tcBorders>
              <w:top w:val="single" w:sz="4" w:space="0" w:color="auto"/>
              <w:left w:val="single" w:sz="4" w:space="0" w:color="auto"/>
              <w:bottom w:val="single" w:sz="4" w:space="0" w:color="auto"/>
              <w:right w:val="single" w:sz="4" w:space="0" w:color="auto"/>
            </w:tcBorders>
          </w:tcPr>
          <w:p w14:paraId="2B720328" w14:textId="01279228" w:rsidR="005421FB" w:rsidRPr="00EF69EB" w:rsidRDefault="005421FB" w:rsidP="005421FB">
            <w:pPr>
              <w:tabs>
                <w:tab w:val="left" w:pos="204"/>
              </w:tabs>
              <w:rPr>
                <w:rFonts w:asciiTheme="minorHAnsi" w:hAnsiTheme="minorHAnsi" w:cs="Arial"/>
                <w:color w:val="000000"/>
                <w:szCs w:val="20"/>
                <w:lang w:val="en-US"/>
              </w:rPr>
            </w:pPr>
            <w:r w:rsidRPr="00230C63">
              <w:rPr>
                <w:rFonts w:asciiTheme="minorHAnsi" w:hAnsiTheme="minorHAnsi" w:cs="Arial"/>
                <w:szCs w:val="20"/>
              </w:rPr>
              <w:t>Production avec 100</w:t>
            </w:r>
            <w:r>
              <w:rPr>
                <w:rFonts w:asciiTheme="minorHAnsi" w:hAnsiTheme="minorHAnsi" w:cs="Arial"/>
                <w:szCs w:val="20"/>
              </w:rPr>
              <w:t xml:space="preserve"> </w:t>
            </w:r>
            <w:r w:rsidRPr="00230C63">
              <w:rPr>
                <w:rFonts w:asciiTheme="minorHAnsi" w:hAnsiTheme="minorHAnsi" w:cs="Arial"/>
                <w:szCs w:val="20"/>
              </w:rPr>
              <w:t xml:space="preserve">% </w:t>
            </w:r>
            <w:r>
              <w:rPr>
                <w:rFonts w:asciiTheme="minorHAnsi" w:hAnsiTheme="minorHAnsi" w:cs="Arial"/>
                <w:szCs w:val="20"/>
              </w:rPr>
              <w:t>d’</w:t>
            </w:r>
            <w:r w:rsidRPr="00230C63">
              <w:rPr>
                <w:rFonts w:asciiTheme="minorHAnsi" w:hAnsiTheme="minorHAnsi" w:cs="Arial"/>
                <w:szCs w:val="20"/>
              </w:rPr>
              <w:t>électricité</w:t>
            </w:r>
            <w:r>
              <w:rPr>
                <w:rFonts w:asciiTheme="minorHAnsi" w:hAnsiTheme="minorHAnsi" w:cs="Arial"/>
                <w:szCs w:val="20"/>
              </w:rPr>
              <w:t xml:space="preserve"> verte</w:t>
            </w:r>
          </w:p>
        </w:tc>
      </w:tr>
      <w:tr w:rsidR="005421FB" w:rsidRPr="00884C57" w14:paraId="10542FEC"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77A55DA9" w14:textId="66C16A18" w:rsidR="005421FB" w:rsidRPr="0096199A" w:rsidRDefault="005421FB" w:rsidP="005421FB">
            <w:pPr>
              <w:tabs>
                <w:tab w:val="left" w:pos="204"/>
              </w:tabs>
              <w:rPr>
                <w:rFonts w:asciiTheme="minorHAnsi" w:hAnsiTheme="minorHAnsi" w:cs="Arial"/>
                <w:color w:val="000000"/>
                <w:szCs w:val="20"/>
              </w:rPr>
            </w:pPr>
            <w:r w:rsidRPr="002E2261">
              <w:rPr>
                <w:rFonts w:asciiTheme="minorHAnsi" w:hAnsiTheme="minorHAnsi" w:cs="Arial"/>
                <w:szCs w:val="20"/>
                <w:lang w:val="fr-FR"/>
              </w:rPr>
              <w:t>Convient au chauffage par le sol</w:t>
            </w:r>
          </w:p>
        </w:tc>
        <w:tc>
          <w:tcPr>
            <w:tcW w:w="2268" w:type="dxa"/>
            <w:tcBorders>
              <w:top w:val="single" w:sz="4" w:space="0" w:color="auto"/>
              <w:left w:val="single" w:sz="4" w:space="0" w:color="auto"/>
              <w:bottom w:val="single" w:sz="4" w:space="0" w:color="auto"/>
              <w:right w:val="single" w:sz="4" w:space="0" w:color="auto"/>
            </w:tcBorders>
          </w:tcPr>
          <w:p w14:paraId="1E071F39" w14:textId="4F6E9D21" w:rsidR="005421FB" w:rsidRPr="0096199A" w:rsidRDefault="005421FB" w:rsidP="005421FB">
            <w:pPr>
              <w:tabs>
                <w:tab w:val="left" w:pos="204"/>
              </w:tabs>
              <w:rPr>
                <w:rFonts w:asciiTheme="minorHAnsi" w:hAnsiTheme="minorHAnsi" w:cs="Arial"/>
                <w:color w:val="000000"/>
                <w:szCs w:val="20"/>
              </w:rPr>
            </w:pPr>
          </w:p>
        </w:tc>
        <w:tc>
          <w:tcPr>
            <w:tcW w:w="4961" w:type="dxa"/>
            <w:tcBorders>
              <w:top w:val="single" w:sz="4" w:space="0" w:color="auto"/>
              <w:left w:val="single" w:sz="4" w:space="0" w:color="auto"/>
              <w:bottom w:val="single" w:sz="4" w:space="0" w:color="auto"/>
              <w:right w:val="single" w:sz="4" w:space="0" w:color="auto"/>
            </w:tcBorders>
          </w:tcPr>
          <w:p w14:paraId="124586E1" w14:textId="250FFFCD" w:rsidR="005421FB" w:rsidRPr="00EF69EB" w:rsidRDefault="005421FB" w:rsidP="005421FB">
            <w:pPr>
              <w:tabs>
                <w:tab w:val="left" w:pos="204"/>
              </w:tabs>
              <w:rPr>
                <w:rFonts w:asciiTheme="minorHAnsi" w:hAnsiTheme="minorHAnsi" w:cs="Arial"/>
                <w:color w:val="000000"/>
                <w:szCs w:val="20"/>
                <w:lang w:val="nl-NL"/>
              </w:rPr>
            </w:pPr>
            <w:r>
              <w:rPr>
                <w:rFonts w:asciiTheme="minorHAnsi" w:hAnsiTheme="minorHAnsi" w:cs="Arial"/>
                <w:szCs w:val="20"/>
                <w:lang w:val="nl-BE"/>
              </w:rPr>
              <w:t>Oui</w:t>
            </w:r>
          </w:p>
        </w:tc>
      </w:tr>
      <w:tr w:rsidR="00FE44AF" w:rsidRPr="00884C57" w14:paraId="0DE0EE69"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08BF1D78" w14:textId="086B6A65" w:rsidR="00FE44AF" w:rsidRPr="00EF69EB" w:rsidRDefault="00FE44AF" w:rsidP="00FE44AF">
            <w:pPr>
              <w:tabs>
                <w:tab w:val="left" w:pos="204"/>
              </w:tabs>
              <w:rPr>
                <w:rFonts w:asciiTheme="minorHAnsi" w:hAnsiTheme="minorHAnsi" w:cs="Arial"/>
                <w:color w:val="000000"/>
                <w:szCs w:val="20"/>
                <w:lang w:val="nl-NL"/>
              </w:rPr>
            </w:pPr>
            <w:r>
              <w:rPr>
                <w:rFonts w:asciiTheme="minorHAnsi" w:hAnsiTheme="minorHAnsi" w:cs="Arial"/>
                <w:szCs w:val="20"/>
                <w:lang w:val="fr-FR"/>
              </w:rPr>
              <w:t>Marquage CE - DoP</w:t>
            </w:r>
          </w:p>
        </w:tc>
        <w:tc>
          <w:tcPr>
            <w:tcW w:w="2268" w:type="dxa"/>
            <w:tcBorders>
              <w:top w:val="single" w:sz="4" w:space="0" w:color="auto"/>
              <w:left w:val="single" w:sz="4" w:space="0" w:color="auto"/>
              <w:bottom w:val="single" w:sz="4" w:space="0" w:color="auto"/>
              <w:right w:val="single" w:sz="4" w:space="0" w:color="auto"/>
            </w:tcBorders>
          </w:tcPr>
          <w:p w14:paraId="26DA48EE" w14:textId="362C87B6" w:rsidR="00FE44AF" w:rsidRPr="00EF69EB" w:rsidRDefault="00FE44AF" w:rsidP="00FE44AF">
            <w:pPr>
              <w:tabs>
                <w:tab w:val="left" w:pos="204"/>
              </w:tabs>
              <w:rPr>
                <w:rFonts w:asciiTheme="minorHAnsi" w:hAnsiTheme="minorHAnsi" w:cs="Arial"/>
                <w:color w:val="000000"/>
                <w:szCs w:val="20"/>
                <w:lang w:val="nl-NL"/>
              </w:rPr>
            </w:pPr>
            <w:r w:rsidRPr="00F130AB">
              <w:rPr>
                <w:rFonts w:ascii="Calibri" w:hAnsi="Calibri" w:cs="Calibri"/>
                <w:szCs w:val="20"/>
                <w:lang w:val="nl-NL"/>
              </w:rPr>
              <w:t>EN 14041</w:t>
            </w:r>
          </w:p>
        </w:tc>
        <w:tc>
          <w:tcPr>
            <w:tcW w:w="4961" w:type="dxa"/>
            <w:tcBorders>
              <w:top w:val="single" w:sz="4" w:space="0" w:color="auto"/>
              <w:left w:val="single" w:sz="4" w:space="0" w:color="auto"/>
              <w:bottom w:val="single" w:sz="4" w:space="0" w:color="auto"/>
              <w:right w:val="single" w:sz="4" w:space="0" w:color="auto"/>
            </w:tcBorders>
          </w:tcPr>
          <w:p w14:paraId="1F2C9F1D" w14:textId="15DC2FC1" w:rsidR="00FE44AF" w:rsidRPr="00EF69EB" w:rsidRDefault="00FE44AF" w:rsidP="00FE44AF">
            <w:pPr>
              <w:tabs>
                <w:tab w:val="left" w:pos="204"/>
              </w:tabs>
              <w:rPr>
                <w:rFonts w:asciiTheme="minorHAnsi" w:hAnsiTheme="minorHAnsi" w:cs="Arial"/>
                <w:color w:val="000000"/>
                <w:szCs w:val="20"/>
                <w:lang w:val="nl-NL"/>
              </w:rPr>
            </w:pPr>
            <w:r>
              <w:rPr>
                <w:rFonts w:asciiTheme="minorHAnsi" w:hAnsiTheme="minorHAnsi" w:cs="Arial"/>
                <w:szCs w:val="20"/>
              </w:rPr>
              <w:t>Oui</w:t>
            </w:r>
          </w:p>
        </w:tc>
      </w:tr>
      <w:tr w:rsidR="00FE44AF" w:rsidRPr="00884C57" w14:paraId="44EB5095"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33A89D6B" w14:textId="3B20B8E2" w:rsidR="00FE44AF" w:rsidRPr="00EF69EB" w:rsidRDefault="00FE44AF" w:rsidP="00FE44AF">
            <w:pPr>
              <w:tabs>
                <w:tab w:val="left" w:pos="204"/>
              </w:tabs>
              <w:rPr>
                <w:rFonts w:asciiTheme="minorHAnsi" w:hAnsiTheme="minorHAnsi" w:cs="Arial"/>
                <w:szCs w:val="20"/>
                <w:lang w:val="fr-FR"/>
              </w:rPr>
            </w:pPr>
            <w:r w:rsidRPr="00230C63">
              <w:rPr>
                <w:rFonts w:asciiTheme="minorHAnsi" w:hAnsiTheme="minorHAnsi" w:cs="Arial"/>
                <w:szCs w:val="20"/>
                <w:lang w:val="fr-FR"/>
              </w:rPr>
              <w:t xml:space="preserve">Comportement au feu </w:t>
            </w:r>
          </w:p>
        </w:tc>
        <w:tc>
          <w:tcPr>
            <w:tcW w:w="2268" w:type="dxa"/>
            <w:tcBorders>
              <w:top w:val="single" w:sz="4" w:space="0" w:color="auto"/>
              <w:left w:val="single" w:sz="4" w:space="0" w:color="auto"/>
              <w:bottom w:val="single" w:sz="4" w:space="0" w:color="auto"/>
              <w:right w:val="single" w:sz="4" w:space="0" w:color="auto"/>
            </w:tcBorders>
          </w:tcPr>
          <w:p w14:paraId="66ABE39E" w14:textId="716191A9" w:rsidR="00FE44AF" w:rsidRPr="00EF69EB" w:rsidRDefault="00FE44AF" w:rsidP="00FE44AF">
            <w:pPr>
              <w:tabs>
                <w:tab w:val="left" w:pos="204"/>
              </w:tabs>
              <w:rPr>
                <w:rFonts w:asciiTheme="minorHAnsi" w:hAnsiTheme="minorHAnsi" w:cs="Arial"/>
                <w:color w:val="000000"/>
                <w:szCs w:val="20"/>
                <w:lang w:val="fr-FR"/>
              </w:rPr>
            </w:pPr>
            <w:r w:rsidRPr="00230C63">
              <w:rPr>
                <w:rFonts w:asciiTheme="minorHAnsi" w:hAnsiTheme="minorHAnsi" w:cs="Arial"/>
                <w:color w:val="000000"/>
                <w:szCs w:val="20"/>
                <w:lang w:val="nl-NL"/>
              </w:rPr>
              <w:t>EN 13501-1</w:t>
            </w:r>
          </w:p>
        </w:tc>
        <w:tc>
          <w:tcPr>
            <w:tcW w:w="4961" w:type="dxa"/>
            <w:tcBorders>
              <w:top w:val="single" w:sz="4" w:space="0" w:color="auto"/>
              <w:left w:val="single" w:sz="4" w:space="0" w:color="auto"/>
              <w:bottom w:val="single" w:sz="4" w:space="0" w:color="auto"/>
              <w:right w:val="single" w:sz="4" w:space="0" w:color="auto"/>
            </w:tcBorders>
          </w:tcPr>
          <w:p w14:paraId="6B4804C1" w14:textId="3F2B7F3B" w:rsidR="00FE44AF" w:rsidRPr="00EF69EB" w:rsidRDefault="00FE44AF" w:rsidP="00FE44AF">
            <w:pPr>
              <w:tabs>
                <w:tab w:val="left" w:pos="204"/>
              </w:tabs>
              <w:rPr>
                <w:rFonts w:asciiTheme="minorHAnsi" w:hAnsiTheme="minorHAnsi" w:cs="Arial"/>
                <w:szCs w:val="20"/>
              </w:rPr>
            </w:pPr>
            <w:r w:rsidRPr="00620533">
              <w:rPr>
                <w:rFonts w:asciiTheme="minorHAnsi" w:hAnsiTheme="minorHAnsi" w:cs="Arial"/>
                <w:szCs w:val="20"/>
                <w:lang w:val="en-US"/>
              </w:rPr>
              <w:t>Cfl-s1, G, CS</w:t>
            </w:r>
          </w:p>
        </w:tc>
      </w:tr>
      <w:tr w:rsidR="00FE44AF" w:rsidRPr="00884C57" w14:paraId="763A2C8A"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27F3056" w14:textId="64D601A8" w:rsidR="00FE44AF" w:rsidRPr="00EF69EB" w:rsidRDefault="00FE44AF" w:rsidP="00FE44AF">
            <w:pPr>
              <w:tabs>
                <w:tab w:val="left" w:pos="204"/>
              </w:tabs>
              <w:rPr>
                <w:rFonts w:asciiTheme="minorHAnsi" w:hAnsiTheme="minorHAnsi" w:cs="Arial"/>
                <w:szCs w:val="20"/>
                <w:lang w:val="fr-FR"/>
              </w:rPr>
            </w:pPr>
            <w:r w:rsidRPr="00230C63">
              <w:rPr>
                <w:rFonts w:asciiTheme="minorHAnsi" w:hAnsiTheme="minorHAnsi" w:cs="Arial"/>
                <w:szCs w:val="20"/>
                <w:lang w:val="fr-FR"/>
              </w:rPr>
              <w:t xml:space="preserve">Résistance au glissement </w:t>
            </w:r>
          </w:p>
        </w:tc>
        <w:tc>
          <w:tcPr>
            <w:tcW w:w="2268" w:type="dxa"/>
            <w:tcBorders>
              <w:top w:val="single" w:sz="4" w:space="0" w:color="auto"/>
              <w:left w:val="single" w:sz="4" w:space="0" w:color="auto"/>
              <w:bottom w:val="single" w:sz="4" w:space="0" w:color="auto"/>
              <w:right w:val="single" w:sz="4" w:space="0" w:color="auto"/>
            </w:tcBorders>
          </w:tcPr>
          <w:p w14:paraId="346DFC4E" w14:textId="010A67D8" w:rsidR="00FE44AF" w:rsidRPr="00EF69EB" w:rsidRDefault="00FE44AF" w:rsidP="00FE44AF">
            <w:pPr>
              <w:tabs>
                <w:tab w:val="left" w:pos="204"/>
              </w:tabs>
              <w:rPr>
                <w:rFonts w:asciiTheme="minorHAnsi" w:hAnsiTheme="minorHAnsi" w:cs="Arial"/>
                <w:color w:val="000000"/>
                <w:szCs w:val="20"/>
                <w:lang w:val="fr-FR"/>
              </w:rPr>
            </w:pPr>
            <w:r w:rsidRPr="00230C63">
              <w:rPr>
                <w:rFonts w:asciiTheme="minorHAnsi" w:hAnsiTheme="minorHAnsi" w:cs="Arial"/>
                <w:szCs w:val="20"/>
              </w:rPr>
              <w:t>EN</w:t>
            </w:r>
            <w:r w:rsidRPr="00230C63">
              <w:rPr>
                <w:rFonts w:asciiTheme="minorHAnsi" w:hAnsiTheme="minorHAnsi"/>
                <w:szCs w:val="20"/>
              </w:rPr>
              <w:t xml:space="preserve"> </w:t>
            </w:r>
            <w:r w:rsidRPr="00230C63">
              <w:rPr>
                <w:rFonts w:asciiTheme="minorHAnsi" w:hAnsiTheme="minorHAnsi" w:cs="Arial"/>
                <w:szCs w:val="20"/>
              </w:rPr>
              <w:t>13893</w:t>
            </w:r>
          </w:p>
        </w:tc>
        <w:tc>
          <w:tcPr>
            <w:tcW w:w="4961" w:type="dxa"/>
            <w:tcBorders>
              <w:top w:val="single" w:sz="4" w:space="0" w:color="auto"/>
              <w:left w:val="single" w:sz="4" w:space="0" w:color="auto"/>
              <w:bottom w:val="single" w:sz="4" w:space="0" w:color="auto"/>
              <w:right w:val="single" w:sz="4" w:space="0" w:color="auto"/>
            </w:tcBorders>
          </w:tcPr>
          <w:p w14:paraId="7A75047D" w14:textId="073E8CD5" w:rsidR="00FE44AF" w:rsidRPr="00EF69EB" w:rsidRDefault="00FE44AF" w:rsidP="00FE44AF">
            <w:pPr>
              <w:tabs>
                <w:tab w:val="left" w:pos="204"/>
              </w:tabs>
              <w:rPr>
                <w:rFonts w:asciiTheme="minorHAnsi" w:hAnsiTheme="minorHAnsi" w:cs="Arial"/>
                <w:szCs w:val="20"/>
              </w:rPr>
            </w:pPr>
            <w:r w:rsidRPr="00230C63">
              <w:rPr>
                <w:rFonts w:asciiTheme="minorHAnsi" w:hAnsiTheme="minorHAnsi" w:cs="Arial"/>
                <w:szCs w:val="20"/>
              </w:rPr>
              <w:t>µ ≥ 0,30</w:t>
            </w:r>
          </w:p>
        </w:tc>
      </w:tr>
      <w:tr w:rsidR="00FE44AF" w:rsidRPr="00884C57" w14:paraId="49919532"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124886C1" w14:textId="71157926" w:rsidR="00FE44AF" w:rsidRPr="00230C63" w:rsidRDefault="00FE44AF" w:rsidP="00FE44AF">
            <w:pPr>
              <w:tabs>
                <w:tab w:val="left" w:pos="204"/>
              </w:tabs>
              <w:rPr>
                <w:rFonts w:asciiTheme="minorHAnsi" w:hAnsiTheme="minorHAnsi" w:cs="Arial"/>
                <w:szCs w:val="20"/>
                <w:lang w:val="fr-FR"/>
              </w:rPr>
            </w:pPr>
            <w:r w:rsidRPr="00230C63">
              <w:rPr>
                <w:rFonts w:asciiTheme="minorHAnsi" w:hAnsiTheme="minorHAnsi" w:cs="Arial"/>
                <w:szCs w:val="20"/>
                <w:lang w:val="fr-FR"/>
              </w:rPr>
              <w:t xml:space="preserve">Conductivité thermique </w:t>
            </w:r>
            <w:r w:rsidRPr="00230C63">
              <w:rPr>
                <w:rFonts w:asciiTheme="minorHAnsi" w:hAnsiTheme="minorHAnsi" w:cs="Arial"/>
                <w:szCs w:val="20"/>
                <w:lang w:val="fr-FR"/>
              </w:rPr>
              <w:tab/>
            </w:r>
          </w:p>
        </w:tc>
        <w:tc>
          <w:tcPr>
            <w:tcW w:w="2268" w:type="dxa"/>
            <w:tcBorders>
              <w:top w:val="single" w:sz="4" w:space="0" w:color="auto"/>
              <w:left w:val="single" w:sz="4" w:space="0" w:color="auto"/>
              <w:bottom w:val="single" w:sz="4" w:space="0" w:color="auto"/>
              <w:right w:val="single" w:sz="4" w:space="0" w:color="auto"/>
            </w:tcBorders>
          </w:tcPr>
          <w:p w14:paraId="03664846" w14:textId="5FD5ACC6" w:rsidR="00FE44AF" w:rsidRPr="00230C63" w:rsidRDefault="00FE44AF" w:rsidP="00FE44AF">
            <w:pPr>
              <w:tabs>
                <w:tab w:val="left" w:pos="204"/>
              </w:tabs>
              <w:rPr>
                <w:rFonts w:asciiTheme="minorHAnsi" w:hAnsiTheme="minorHAnsi" w:cs="Arial"/>
                <w:szCs w:val="20"/>
              </w:rPr>
            </w:pPr>
            <w:r w:rsidRPr="00230C63">
              <w:rPr>
                <w:rFonts w:asciiTheme="minorHAnsi" w:hAnsiTheme="minorHAnsi" w:cs="Arial"/>
                <w:color w:val="000000"/>
                <w:szCs w:val="20"/>
                <w:lang w:val="nl-NL"/>
              </w:rPr>
              <w:t>EN 12524</w:t>
            </w:r>
          </w:p>
        </w:tc>
        <w:tc>
          <w:tcPr>
            <w:tcW w:w="4961" w:type="dxa"/>
            <w:tcBorders>
              <w:top w:val="single" w:sz="4" w:space="0" w:color="auto"/>
              <w:left w:val="single" w:sz="4" w:space="0" w:color="auto"/>
              <w:bottom w:val="single" w:sz="4" w:space="0" w:color="auto"/>
              <w:right w:val="single" w:sz="4" w:space="0" w:color="auto"/>
            </w:tcBorders>
          </w:tcPr>
          <w:p w14:paraId="05EF54B7" w14:textId="23521F71" w:rsidR="00FE44AF" w:rsidRPr="00230C63" w:rsidRDefault="00FE44AF" w:rsidP="00FE44AF">
            <w:pPr>
              <w:tabs>
                <w:tab w:val="left" w:pos="204"/>
              </w:tabs>
              <w:rPr>
                <w:rFonts w:asciiTheme="minorHAnsi" w:hAnsiTheme="minorHAnsi" w:cs="Arial"/>
                <w:szCs w:val="20"/>
              </w:rPr>
            </w:pPr>
            <w:r w:rsidRPr="00230C63">
              <w:rPr>
                <w:rFonts w:asciiTheme="minorHAnsi" w:hAnsiTheme="minorHAnsi" w:cs="Arial"/>
                <w:szCs w:val="20"/>
              </w:rPr>
              <w:t>0,17 W/m·K</w:t>
            </w:r>
          </w:p>
        </w:tc>
      </w:tr>
      <w:tr w:rsidR="00FE44AF" w:rsidRPr="00884C57" w14:paraId="19F59B1E" w14:textId="77777777" w:rsidTr="00FE44AF">
        <w:trPr>
          <w:trHeight w:val="283"/>
        </w:trPr>
        <w:tc>
          <w:tcPr>
            <w:tcW w:w="2972" w:type="dxa"/>
            <w:tcBorders>
              <w:top w:val="single" w:sz="4" w:space="0" w:color="auto"/>
              <w:left w:val="single" w:sz="4" w:space="0" w:color="auto"/>
              <w:bottom w:val="single" w:sz="4" w:space="0" w:color="auto"/>
              <w:right w:val="single" w:sz="4" w:space="0" w:color="auto"/>
            </w:tcBorders>
          </w:tcPr>
          <w:p w14:paraId="48EB29A7" w14:textId="7E4C9CC2" w:rsidR="00FE44AF" w:rsidRPr="00230C63" w:rsidRDefault="00FE44AF" w:rsidP="00FE44AF">
            <w:pPr>
              <w:tabs>
                <w:tab w:val="left" w:pos="204"/>
              </w:tabs>
              <w:rPr>
                <w:rFonts w:asciiTheme="minorHAnsi" w:hAnsiTheme="minorHAnsi" w:cs="Arial"/>
                <w:szCs w:val="20"/>
                <w:lang w:val="fr-FR"/>
              </w:rPr>
            </w:pPr>
            <w:r w:rsidRPr="00230C63">
              <w:rPr>
                <w:rFonts w:asciiTheme="minorHAnsi" w:hAnsiTheme="minorHAnsi" w:cs="Arial"/>
                <w:szCs w:val="20"/>
                <w:lang w:val="fr-FR"/>
              </w:rPr>
              <w:t>Chargement électrique</w:t>
            </w:r>
          </w:p>
        </w:tc>
        <w:tc>
          <w:tcPr>
            <w:tcW w:w="2268" w:type="dxa"/>
            <w:tcBorders>
              <w:top w:val="single" w:sz="4" w:space="0" w:color="auto"/>
              <w:left w:val="single" w:sz="4" w:space="0" w:color="auto"/>
              <w:bottom w:val="single" w:sz="4" w:space="0" w:color="auto"/>
              <w:right w:val="single" w:sz="4" w:space="0" w:color="auto"/>
            </w:tcBorders>
          </w:tcPr>
          <w:p w14:paraId="00A9C357" w14:textId="5C26B247" w:rsidR="00FE44AF" w:rsidRPr="00230C63" w:rsidRDefault="00FE44AF" w:rsidP="00FE44AF">
            <w:pPr>
              <w:tabs>
                <w:tab w:val="left" w:pos="204"/>
              </w:tabs>
              <w:rPr>
                <w:rFonts w:asciiTheme="minorHAnsi" w:hAnsiTheme="minorHAnsi" w:cs="Arial"/>
                <w:color w:val="000000"/>
                <w:szCs w:val="20"/>
                <w:lang w:val="nl-NL"/>
              </w:rPr>
            </w:pPr>
            <w:r w:rsidRPr="00230C63">
              <w:rPr>
                <w:rFonts w:asciiTheme="minorHAnsi" w:hAnsiTheme="minorHAnsi" w:cs="Arial"/>
                <w:color w:val="000000"/>
                <w:szCs w:val="20"/>
                <w:lang w:val="nl-NL"/>
              </w:rPr>
              <w:t>EN 1815</w:t>
            </w:r>
          </w:p>
        </w:tc>
        <w:tc>
          <w:tcPr>
            <w:tcW w:w="4961" w:type="dxa"/>
            <w:tcBorders>
              <w:top w:val="single" w:sz="4" w:space="0" w:color="auto"/>
              <w:left w:val="single" w:sz="4" w:space="0" w:color="auto"/>
              <w:bottom w:val="single" w:sz="4" w:space="0" w:color="auto"/>
              <w:right w:val="single" w:sz="4" w:space="0" w:color="auto"/>
            </w:tcBorders>
          </w:tcPr>
          <w:p w14:paraId="0BB781A7" w14:textId="53923053" w:rsidR="00FE44AF" w:rsidRPr="00230C63" w:rsidRDefault="00FE44AF" w:rsidP="00FE44AF">
            <w:pPr>
              <w:tabs>
                <w:tab w:val="left" w:pos="204"/>
              </w:tabs>
              <w:rPr>
                <w:rFonts w:asciiTheme="minorHAnsi" w:hAnsiTheme="minorHAnsi" w:cs="Arial"/>
                <w:szCs w:val="20"/>
              </w:rPr>
            </w:pPr>
            <w:r w:rsidRPr="00230C63">
              <w:rPr>
                <w:rFonts w:asciiTheme="minorHAnsi" w:hAnsiTheme="minorHAnsi" w:cs="Arial"/>
                <w:color w:val="000000"/>
                <w:szCs w:val="20"/>
                <w:lang w:val="nl-NL"/>
              </w:rPr>
              <w:t>≤ 2 kV</w:t>
            </w:r>
          </w:p>
        </w:tc>
      </w:tr>
    </w:tbl>
    <w:p w14:paraId="30CB9129" w14:textId="77777777" w:rsidR="007A59AB" w:rsidRDefault="007A59AB" w:rsidP="00D1062E">
      <w:pPr>
        <w:pStyle w:val="TxBrp3"/>
        <w:spacing w:line="240" w:lineRule="auto"/>
        <w:rPr>
          <w:rFonts w:asciiTheme="minorHAnsi" w:hAnsiTheme="minorHAnsi" w:cs="Arial"/>
          <w:sz w:val="22"/>
          <w:szCs w:val="22"/>
          <w:u w:val="single"/>
        </w:rPr>
      </w:pPr>
    </w:p>
    <w:p w14:paraId="0A40AD02" w14:textId="51CDB8BA" w:rsidR="00D1062E" w:rsidRPr="002A31A7" w:rsidRDefault="00D1062E" w:rsidP="005D642F">
      <w:pPr>
        <w:widowControl/>
        <w:autoSpaceDE/>
        <w:autoSpaceDN/>
        <w:adjustRightInd/>
        <w:spacing w:after="160" w:line="259" w:lineRule="auto"/>
        <w:rPr>
          <w:rFonts w:asciiTheme="minorHAnsi" w:hAnsiTheme="minorHAnsi" w:cs="Arial"/>
          <w:szCs w:val="20"/>
          <w:u w:val="single"/>
        </w:rPr>
      </w:pPr>
      <w:r w:rsidRPr="002A31A7">
        <w:rPr>
          <w:rFonts w:asciiTheme="minorHAnsi" w:hAnsiTheme="minorHAnsi"/>
          <w:szCs w:val="20"/>
          <w:u w:val="single"/>
        </w:rPr>
        <w:t>Exécution et pose</w:t>
      </w:r>
    </w:p>
    <w:p w14:paraId="6E39E50A" w14:textId="77777777" w:rsidR="00CE660B" w:rsidRPr="002A31A7" w:rsidRDefault="00F031A4" w:rsidP="00CE660B">
      <w:pPr>
        <w:pStyle w:val="TxBrp4"/>
        <w:spacing w:line="240" w:lineRule="auto"/>
        <w:rPr>
          <w:rFonts w:asciiTheme="minorHAnsi" w:hAnsiTheme="minorHAnsi"/>
          <w:color w:val="000000"/>
          <w:szCs w:val="20"/>
        </w:rPr>
      </w:pPr>
      <w:r w:rsidRPr="002A31A7">
        <w:rPr>
          <w:rFonts w:asciiTheme="minorHAnsi" w:hAnsiTheme="minorHAnsi"/>
          <w:color w:val="000000"/>
          <w:szCs w:val="20"/>
        </w:rPr>
        <w:t xml:space="preserve">La pose du </w:t>
      </w:r>
      <w:r w:rsidRPr="002A31A7">
        <w:rPr>
          <w:rFonts w:asciiTheme="minorHAnsi" w:hAnsiTheme="minorHAnsi"/>
          <w:szCs w:val="20"/>
        </w:rPr>
        <w:t>linoléum</w:t>
      </w:r>
      <w:r w:rsidR="00CE660B" w:rsidRPr="002A31A7">
        <w:rPr>
          <w:rFonts w:asciiTheme="minorHAnsi" w:hAnsiTheme="minorHAnsi"/>
          <w:color w:val="000000"/>
          <w:szCs w:val="20"/>
        </w:rPr>
        <w:t xml:space="preserve"> se fait selon les instructions </w:t>
      </w:r>
      <w:r w:rsidR="007E67BB" w:rsidRPr="002A31A7">
        <w:rPr>
          <w:rFonts w:asciiTheme="minorHAnsi" w:hAnsiTheme="minorHAnsi"/>
          <w:color w:val="000000"/>
          <w:szCs w:val="20"/>
        </w:rPr>
        <w:t>du chapitre</w:t>
      </w:r>
      <w:r w:rsidR="00F13CA1" w:rsidRPr="002A31A7">
        <w:rPr>
          <w:rFonts w:asciiTheme="minorHAnsi" w:hAnsiTheme="minorHAnsi"/>
          <w:color w:val="000000"/>
          <w:szCs w:val="20"/>
        </w:rPr>
        <w:t> </w:t>
      </w:r>
      <w:r w:rsidR="007E67BB" w:rsidRPr="002A31A7">
        <w:rPr>
          <w:rFonts w:asciiTheme="minorHAnsi" w:hAnsiTheme="minorHAnsi"/>
          <w:color w:val="000000"/>
          <w:szCs w:val="20"/>
        </w:rPr>
        <w:t xml:space="preserve">7 de la </w:t>
      </w:r>
      <w:r w:rsidR="00CE660B" w:rsidRPr="002A31A7">
        <w:rPr>
          <w:rFonts w:asciiTheme="minorHAnsi" w:hAnsiTheme="minorHAnsi"/>
          <w:color w:val="000000"/>
          <w:szCs w:val="20"/>
        </w:rPr>
        <w:t>NIT</w:t>
      </w:r>
      <w:r w:rsidR="00F13CA1" w:rsidRPr="002A31A7">
        <w:rPr>
          <w:rFonts w:asciiTheme="minorHAnsi" w:hAnsiTheme="minorHAnsi"/>
          <w:color w:val="000000"/>
          <w:szCs w:val="20"/>
        </w:rPr>
        <w:t> </w:t>
      </w:r>
      <w:r w:rsidR="00CE660B" w:rsidRPr="002A31A7">
        <w:rPr>
          <w:rFonts w:asciiTheme="minorHAnsi" w:hAnsiTheme="minorHAnsi"/>
          <w:color w:val="000000"/>
          <w:szCs w:val="20"/>
        </w:rPr>
        <w:t>241</w:t>
      </w:r>
      <w:r w:rsidR="007E67BB" w:rsidRPr="002A31A7">
        <w:rPr>
          <w:rFonts w:asciiTheme="minorHAnsi" w:hAnsiTheme="minorHAnsi"/>
          <w:color w:val="000000"/>
          <w:szCs w:val="20"/>
        </w:rPr>
        <w:t xml:space="preserve"> du CTSC</w:t>
      </w:r>
      <w:r w:rsidR="00CE660B" w:rsidRPr="002A31A7">
        <w:rPr>
          <w:rFonts w:asciiTheme="minorHAnsi" w:hAnsiTheme="minorHAnsi"/>
          <w:color w:val="000000"/>
          <w:szCs w:val="20"/>
        </w:rPr>
        <w:t>, pour l</w:t>
      </w:r>
      <w:r w:rsidR="00F13CA1" w:rsidRPr="002A31A7">
        <w:rPr>
          <w:rFonts w:asciiTheme="minorHAnsi" w:hAnsiTheme="minorHAnsi"/>
          <w:color w:val="000000"/>
          <w:szCs w:val="20"/>
        </w:rPr>
        <w:t>’</w:t>
      </w:r>
      <w:r w:rsidR="00CE660B" w:rsidRPr="002A31A7">
        <w:rPr>
          <w:rFonts w:asciiTheme="minorHAnsi" w:hAnsiTheme="minorHAnsi"/>
          <w:color w:val="000000"/>
          <w:szCs w:val="20"/>
        </w:rPr>
        <w:t>exécution correcte des re</w:t>
      </w:r>
      <w:r w:rsidR="007E67BB" w:rsidRPr="002A31A7">
        <w:rPr>
          <w:rFonts w:asciiTheme="minorHAnsi" w:hAnsiTheme="minorHAnsi"/>
          <w:color w:val="000000"/>
          <w:szCs w:val="20"/>
        </w:rPr>
        <w:t>vêtements de sol souples</w:t>
      </w:r>
      <w:r w:rsidR="00CE660B" w:rsidRPr="002A31A7">
        <w:rPr>
          <w:rFonts w:asciiTheme="minorHAnsi" w:hAnsiTheme="minorHAnsi"/>
          <w:color w:val="000000"/>
          <w:szCs w:val="20"/>
        </w:rPr>
        <w:t>.</w:t>
      </w:r>
    </w:p>
    <w:p w14:paraId="708E999C" w14:textId="77777777" w:rsidR="00EF69EB" w:rsidRPr="002A31A7" w:rsidRDefault="00EF69EB" w:rsidP="00866003">
      <w:pPr>
        <w:pStyle w:val="TxBrp4"/>
        <w:spacing w:line="240" w:lineRule="auto"/>
        <w:rPr>
          <w:rFonts w:asciiTheme="minorHAnsi" w:hAnsiTheme="minorHAnsi"/>
          <w:szCs w:val="20"/>
        </w:rPr>
      </w:pPr>
    </w:p>
    <w:p w14:paraId="2DF499A7" w14:textId="1F573B67" w:rsidR="00CE660B" w:rsidRPr="002A31A7" w:rsidRDefault="00CE660B" w:rsidP="00866003">
      <w:pPr>
        <w:pStyle w:val="TxBrp4"/>
        <w:spacing w:line="240" w:lineRule="auto"/>
        <w:rPr>
          <w:rFonts w:asciiTheme="minorHAnsi" w:hAnsiTheme="minorHAnsi"/>
          <w:szCs w:val="20"/>
        </w:rPr>
      </w:pPr>
      <w:r w:rsidRPr="002A31A7">
        <w:rPr>
          <w:rFonts w:asciiTheme="minorHAnsi" w:hAnsiTheme="minorHAnsi"/>
          <w:szCs w:val="20"/>
        </w:rPr>
        <w:t>Le maître de l’ouvrage prévoit de l</w:t>
      </w:r>
      <w:r w:rsidR="00F13CA1" w:rsidRPr="002A31A7">
        <w:rPr>
          <w:rFonts w:asciiTheme="minorHAnsi" w:hAnsiTheme="minorHAnsi"/>
          <w:szCs w:val="20"/>
        </w:rPr>
        <w:t>’</w:t>
      </w:r>
      <w:r w:rsidRPr="002A31A7">
        <w:rPr>
          <w:rFonts w:asciiTheme="minorHAnsi" w:hAnsiTheme="minorHAnsi"/>
          <w:szCs w:val="20"/>
        </w:rPr>
        <w:t>espace pou</w:t>
      </w:r>
      <w:r w:rsidR="00F031A4" w:rsidRPr="002A31A7">
        <w:rPr>
          <w:rFonts w:asciiTheme="minorHAnsi" w:hAnsiTheme="minorHAnsi"/>
          <w:szCs w:val="20"/>
        </w:rPr>
        <w:t>r s</w:t>
      </w:r>
      <w:r w:rsidR="00CC4F07" w:rsidRPr="002A31A7">
        <w:rPr>
          <w:rFonts w:asciiTheme="minorHAnsi" w:hAnsiTheme="minorHAnsi"/>
          <w:szCs w:val="20"/>
        </w:rPr>
        <w:t>tocker les rouleaux de linoléum</w:t>
      </w:r>
      <w:r w:rsidRPr="002A31A7">
        <w:rPr>
          <w:rFonts w:asciiTheme="minorHAnsi" w:hAnsiTheme="minorHAnsi"/>
          <w:szCs w:val="20"/>
        </w:rPr>
        <w:t xml:space="preserve"> dans un local sec et ventilé où la température extérieure est d</w:t>
      </w:r>
      <w:r w:rsidR="00F13CA1" w:rsidRPr="002A31A7">
        <w:rPr>
          <w:rFonts w:asciiTheme="minorHAnsi" w:hAnsiTheme="minorHAnsi"/>
          <w:szCs w:val="20"/>
        </w:rPr>
        <w:t>’</w:t>
      </w:r>
      <w:r w:rsidRPr="002A31A7">
        <w:rPr>
          <w:rFonts w:asciiTheme="minorHAnsi" w:hAnsiTheme="minorHAnsi"/>
          <w:szCs w:val="20"/>
        </w:rPr>
        <w:t>au moins 17</w:t>
      </w:r>
      <w:r w:rsidR="00F13CA1" w:rsidRPr="002A31A7">
        <w:rPr>
          <w:rFonts w:asciiTheme="minorHAnsi" w:hAnsiTheme="minorHAnsi"/>
          <w:szCs w:val="20"/>
        </w:rPr>
        <w:t> </w:t>
      </w:r>
      <w:r w:rsidRPr="002A31A7">
        <w:rPr>
          <w:rFonts w:asciiTheme="minorHAnsi" w:hAnsiTheme="minorHAnsi"/>
          <w:szCs w:val="20"/>
        </w:rPr>
        <w:t>°C.</w:t>
      </w:r>
    </w:p>
    <w:p w14:paraId="1BB77A74" w14:textId="77777777" w:rsidR="00CC4F07" w:rsidRPr="002A31A7" w:rsidRDefault="00CC4F07" w:rsidP="00866003">
      <w:pPr>
        <w:pStyle w:val="TxBrp4"/>
        <w:spacing w:line="240" w:lineRule="auto"/>
        <w:rPr>
          <w:rFonts w:asciiTheme="minorHAnsi" w:hAnsiTheme="minorHAnsi" w:cs="Arial"/>
          <w:szCs w:val="20"/>
        </w:rPr>
      </w:pPr>
    </w:p>
    <w:p w14:paraId="25620EAD" w14:textId="2558BDA0" w:rsidR="00EF69EB" w:rsidRPr="002A31A7" w:rsidRDefault="007120C9" w:rsidP="00866003">
      <w:pPr>
        <w:pStyle w:val="TxBrp4"/>
        <w:spacing w:line="240" w:lineRule="auto"/>
        <w:rPr>
          <w:rFonts w:asciiTheme="minorHAnsi" w:hAnsiTheme="minorHAnsi"/>
          <w:szCs w:val="20"/>
        </w:rPr>
      </w:pPr>
      <w:r w:rsidRPr="002A31A7">
        <w:rPr>
          <w:rFonts w:asciiTheme="minorHAnsi" w:hAnsiTheme="minorHAnsi"/>
          <w:szCs w:val="20"/>
        </w:rPr>
        <w:t>Le linoléum</w:t>
      </w:r>
      <w:r w:rsidR="00CE660B" w:rsidRPr="002A31A7">
        <w:rPr>
          <w:rFonts w:asciiTheme="minorHAnsi" w:hAnsiTheme="minorHAnsi"/>
          <w:szCs w:val="20"/>
        </w:rPr>
        <w:t xml:space="preserve"> ne peut pas être posé si la température est inférieure à 15</w:t>
      </w:r>
      <w:r w:rsidR="00F13CA1" w:rsidRPr="002A31A7">
        <w:rPr>
          <w:rFonts w:asciiTheme="minorHAnsi" w:hAnsiTheme="minorHAnsi"/>
          <w:szCs w:val="20"/>
        </w:rPr>
        <w:t> </w:t>
      </w:r>
      <w:r w:rsidR="00CE660B" w:rsidRPr="002A31A7">
        <w:rPr>
          <w:rFonts w:asciiTheme="minorHAnsi" w:hAnsiTheme="minorHAnsi"/>
          <w:szCs w:val="20"/>
        </w:rPr>
        <w:t xml:space="preserve">°C. </w:t>
      </w:r>
      <w:r w:rsidR="007E67BB" w:rsidRPr="002A31A7">
        <w:rPr>
          <w:rFonts w:asciiTheme="minorHAnsi" w:hAnsiTheme="minorHAnsi"/>
          <w:szCs w:val="20"/>
        </w:rPr>
        <w:t>Il faut garantir</w:t>
      </w:r>
      <w:r w:rsidR="00CE660B" w:rsidRPr="002A31A7">
        <w:rPr>
          <w:rFonts w:asciiTheme="minorHAnsi" w:hAnsiTheme="minorHAnsi"/>
          <w:szCs w:val="20"/>
        </w:rPr>
        <w:t xml:space="preserve"> une température du sol minimum de 15</w:t>
      </w:r>
      <w:r w:rsidR="00F13CA1" w:rsidRPr="002A31A7">
        <w:rPr>
          <w:rFonts w:asciiTheme="minorHAnsi" w:hAnsiTheme="minorHAnsi"/>
          <w:szCs w:val="20"/>
        </w:rPr>
        <w:t> </w:t>
      </w:r>
      <w:r w:rsidR="00CE660B" w:rsidRPr="002A31A7">
        <w:rPr>
          <w:rFonts w:asciiTheme="minorHAnsi" w:hAnsiTheme="minorHAnsi"/>
          <w:szCs w:val="20"/>
        </w:rPr>
        <w:t>°C et une humidité rel</w:t>
      </w:r>
      <w:r w:rsidR="007E67BB" w:rsidRPr="002A31A7">
        <w:rPr>
          <w:rFonts w:asciiTheme="minorHAnsi" w:hAnsiTheme="minorHAnsi"/>
          <w:szCs w:val="20"/>
        </w:rPr>
        <w:t>ative de l</w:t>
      </w:r>
      <w:r w:rsidR="00F13CA1" w:rsidRPr="002A31A7">
        <w:rPr>
          <w:rFonts w:asciiTheme="minorHAnsi" w:hAnsiTheme="minorHAnsi"/>
          <w:szCs w:val="20"/>
        </w:rPr>
        <w:t>’</w:t>
      </w:r>
      <w:r w:rsidR="007E67BB" w:rsidRPr="002A31A7">
        <w:rPr>
          <w:rFonts w:asciiTheme="minorHAnsi" w:hAnsiTheme="minorHAnsi"/>
          <w:szCs w:val="20"/>
        </w:rPr>
        <w:t xml:space="preserve">air </w:t>
      </w:r>
      <w:r w:rsidR="00212DC4" w:rsidRPr="002A31A7">
        <w:rPr>
          <w:rFonts w:asciiTheme="minorHAnsi" w:hAnsiTheme="minorHAnsi"/>
          <w:szCs w:val="20"/>
        </w:rPr>
        <w:t xml:space="preserve">de </w:t>
      </w:r>
      <w:r w:rsidR="007E67BB" w:rsidRPr="002A31A7">
        <w:rPr>
          <w:rFonts w:asciiTheme="minorHAnsi" w:hAnsiTheme="minorHAnsi"/>
          <w:szCs w:val="20"/>
        </w:rPr>
        <w:t>maximum</w:t>
      </w:r>
      <w:r w:rsidR="00212DC4" w:rsidRPr="002A31A7">
        <w:rPr>
          <w:rFonts w:asciiTheme="minorHAnsi" w:hAnsiTheme="minorHAnsi"/>
          <w:szCs w:val="20"/>
        </w:rPr>
        <w:t xml:space="preserve"> 75</w:t>
      </w:r>
      <w:r w:rsidR="00F13CA1" w:rsidRPr="002A31A7">
        <w:rPr>
          <w:rFonts w:asciiTheme="minorHAnsi" w:hAnsiTheme="minorHAnsi"/>
          <w:szCs w:val="20"/>
        </w:rPr>
        <w:t> </w:t>
      </w:r>
      <w:r w:rsidR="00212DC4" w:rsidRPr="002A31A7">
        <w:rPr>
          <w:rFonts w:asciiTheme="minorHAnsi" w:hAnsiTheme="minorHAnsi"/>
          <w:szCs w:val="20"/>
        </w:rPr>
        <w:t>%</w:t>
      </w:r>
      <w:r w:rsidR="00CE660B" w:rsidRPr="002A31A7">
        <w:rPr>
          <w:rFonts w:asciiTheme="minorHAnsi" w:hAnsiTheme="minorHAnsi"/>
          <w:szCs w:val="20"/>
        </w:rPr>
        <w:t xml:space="preserve"> lors de l</w:t>
      </w:r>
      <w:r w:rsidR="00F13CA1" w:rsidRPr="002A31A7">
        <w:rPr>
          <w:rFonts w:asciiTheme="minorHAnsi" w:hAnsiTheme="minorHAnsi"/>
          <w:szCs w:val="20"/>
        </w:rPr>
        <w:t>’</w:t>
      </w:r>
      <w:r w:rsidR="00CE660B" w:rsidRPr="002A31A7">
        <w:rPr>
          <w:rFonts w:asciiTheme="minorHAnsi" w:hAnsiTheme="minorHAnsi"/>
          <w:szCs w:val="20"/>
        </w:rPr>
        <w:t xml:space="preserve">égalisation </w:t>
      </w:r>
      <w:r w:rsidR="00CE660B" w:rsidRPr="0039555C">
        <w:rPr>
          <w:rFonts w:asciiTheme="minorHAnsi" w:hAnsiTheme="minorHAnsi"/>
          <w:szCs w:val="20"/>
        </w:rPr>
        <w:t xml:space="preserve">et du collage. </w:t>
      </w:r>
      <w:r w:rsidR="000D37D2" w:rsidRPr="0039555C">
        <w:rPr>
          <w:rFonts w:asciiTheme="minorHAnsi" w:hAnsiTheme="minorHAnsi"/>
          <w:szCs w:val="20"/>
        </w:rPr>
        <w:t>Le support</w:t>
      </w:r>
      <w:r w:rsidR="00CE660B" w:rsidRPr="0039555C">
        <w:rPr>
          <w:rFonts w:asciiTheme="minorHAnsi" w:hAnsiTheme="minorHAnsi"/>
          <w:szCs w:val="20"/>
        </w:rPr>
        <w:t xml:space="preserve"> doit être conforme aux conseils du </w:t>
      </w:r>
      <w:r w:rsidR="007E67BB" w:rsidRPr="0039555C">
        <w:rPr>
          <w:rFonts w:asciiTheme="minorHAnsi" w:hAnsiTheme="minorHAnsi"/>
          <w:szCs w:val="20"/>
        </w:rPr>
        <w:t>C</w:t>
      </w:r>
      <w:r w:rsidR="000D37D2" w:rsidRPr="0039555C">
        <w:rPr>
          <w:rFonts w:asciiTheme="minorHAnsi" w:hAnsiTheme="minorHAnsi"/>
          <w:szCs w:val="20"/>
        </w:rPr>
        <w:t>S</w:t>
      </w:r>
      <w:r w:rsidR="00CE660B" w:rsidRPr="0039555C">
        <w:rPr>
          <w:rFonts w:asciiTheme="minorHAnsi" w:hAnsiTheme="minorHAnsi"/>
          <w:szCs w:val="20"/>
        </w:rPr>
        <w:t>T</w:t>
      </w:r>
      <w:r w:rsidR="007E67BB" w:rsidRPr="0039555C">
        <w:rPr>
          <w:rFonts w:asciiTheme="minorHAnsi" w:hAnsiTheme="minorHAnsi"/>
          <w:szCs w:val="20"/>
        </w:rPr>
        <w:t>C (</w:t>
      </w:r>
      <w:r w:rsidR="00CE660B" w:rsidRPr="0039555C">
        <w:rPr>
          <w:rFonts w:asciiTheme="minorHAnsi" w:hAnsiTheme="minorHAnsi"/>
          <w:szCs w:val="20"/>
        </w:rPr>
        <w:t>NIT</w:t>
      </w:r>
      <w:r w:rsidR="00F13CA1" w:rsidRPr="0039555C">
        <w:rPr>
          <w:rFonts w:asciiTheme="minorHAnsi" w:hAnsiTheme="minorHAnsi"/>
          <w:szCs w:val="20"/>
        </w:rPr>
        <w:t> </w:t>
      </w:r>
      <w:r w:rsidR="00CE660B" w:rsidRPr="0039555C">
        <w:rPr>
          <w:rFonts w:asciiTheme="minorHAnsi" w:hAnsiTheme="minorHAnsi"/>
          <w:szCs w:val="20"/>
        </w:rPr>
        <w:t>189 et NIT</w:t>
      </w:r>
      <w:r w:rsidR="00F13CA1" w:rsidRPr="0039555C">
        <w:rPr>
          <w:rFonts w:asciiTheme="minorHAnsi" w:hAnsiTheme="minorHAnsi"/>
          <w:szCs w:val="20"/>
        </w:rPr>
        <w:t> </w:t>
      </w:r>
      <w:r w:rsidR="00CE660B" w:rsidRPr="0039555C">
        <w:rPr>
          <w:rFonts w:asciiTheme="minorHAnsi" w:hAnsiTheme="minorHAnsi"/>
          <w:szCs w:val="20"/>
        </w:rPr>
        <w:t>193</w:t>
      </w:r>
      <w:r w:rsidR="007E67BB" w:rsidRPr="0039555C">
        <w:rPr>
          <w:rFonts w:asciiTheme="minorHAnsi" w:hAnsiTheme="minorHAnsi"/>
          <w:szCs w:val="20"/>
        </w:rPr>
        <w:t>)</w:t>
      </w:r>
      <w:r w:rsidR="00CE660B" w:rsidRPr="0039555C">
        <w:rPr>
          <w:rFonts w:asciiTheme="minorHAnsi" w:hAnsiTheme="minorHAnsi"/>
          <w:szCs w:val="20"/>
        </w:rPr>
        <w:t>, et être entièrement dégagé pour pouvoir commence</w:t>
      </w:r>
      <w:r w:rsidR="00F031A4" w:rsidRPr="0039555C">
        <w:rPr>
          <w:rFonts w:asciiTheme="minorHAnsi" w:hAnsiTheme="minorHAnsi"/>
          <w:szCs w:val="20"/>
        </w:rPr>
        <w:t>r les travaux.</w:t>
      </w:r>
      <w:r w:rsidR="00F031A4" w:rsidRPr="002A31A7">
        <w:rPr>
          <w:rFonts w:asciiTheme="minorHAnsi" w:hAnsiTheme="minorHAnsi"/>
          <w:szCs w:val="20"/>
        </w:rPr>
        <w:t xml:space="preserve"> </w:t>
      </w:r>
    </w:p>
    <w:p w14:paraId="64A19AE8" w14:textId="77777777" w:rsidR="00EF69EB" w:rsidRPr="002A31A7" w:rsidRDefault="00EF69EB" w:rsidP="00866003">
      <w:pPr>
        <w:pStyle w:val="TxBrp4"/>
        <w:spacing w:line="240" w:lineRule="auto"/>
        <w:rPr>
          <w:rFonts w:asciiTheme="minorHAnsi" w:hAnsiTheme="minorHAnsi"/>
          <w:szCs w:val="20"/>
        </w:rPr>
      </w:pPr>
    </w:p>
    <w:p w14:paraId="68E1855C" w14:textId="26C0B2E4" w:rsidR="00CE660B" w:rsidRPr="002A31A7" w:rsidRDefault="00F031A4" w:rsidP="00866003">
      <w:pPr>
        <w:pStyle w:val="TxBrp4"/>
        <w:spacing w:line="240" w:lineRule="auto"/>
        <w:rPr>
          <w:rFonts w:asciiTheme="minorHAnsi" w:hAnsiTheme="minorHAnsi"/>
          <w:b/>
          <w:bCs/>
          <w:szCs w:val="20"/>
        </w:rPr>
      </w:pPr>
      <w:r w:rsidRPr="002A31A7">
        <w:rPr>
          <w:rFonts w:asciiTheme="minorHAnsi" w:hAnsiTheme="minorHAnsi"/>
          <w:b/>
          <w:bCs/>
          <w:szCs w:val="20"/>
        </w:rPr>
        <w:t>La pose du linoléum</w:t>
      </w:r>
      <w:r w:rsidR="00CE660B" w:rsidRPr="002A31A7">
        <w:rPr>
          <w:rFonts w:asciiTheme="minorHAnsi" w:hAnsiTheme="minorHAnsi"/>
          <w:b/>
          <w:bCs/>
          <w:szCs w:val="20"/>
        </w:rPr>
        <w:t xml:space="preserve"> englobe également</w:t>
      </w:r>
      <w:r w:rsidR="00F13CA1" w:rsidRPr="002A31A7">
        <w:rPr>
          <w:rFonts w:asciiTheme="minorHAnsi" w:hAnsiTheme="minorHAnsi"/>
          <w:b/>
          <w:bCs/>
          <w:szCs w:val="20"/>
        </w:rPr>
        <w:t> </w:t>
      </w:r>
      <w:r w:rsidR="00CE660B" w:rsidRPr="002A31A7">
        <w:rPr>
          <w:rFonts w:asciiTheme="minorHAnsi" w:hAnsiTheme="minorHAnsi"/>
          <w:b/>
          <w:bCs/>
          <w:szCs w:val="20"/>
        </w:rPr>
        <w:t xml:space="preserve">: </w:t>
      </w:r>
    </w:p>
    <w:p w14:paraId="499B8AED" w14:textId="77777777" w:rsidR="00EF69EB" w:rsidRPr="002A31A7" w:rsidRDefault="00EF69EB" w:rsidP="00866003">
      <w:pPr>
        <w:pStyle w:val="TxBrp4"/>
        <w:spacing w:line="240" w:lineRule="auto"/>
        <w:rPr>
          <w:rFonts w:asciiTheme="minorHAnsi" w:hAnsiTheme="minorHAnsi" w:cs="Arial"/>
          <w:b/>
          <w:bCs/>
          <w:szCs w:val="20"/>
        </w:rPr>
      </w:pPr>
    </w:p>
    <w:p w14:paraId="2EC616BB" w14:textId="6E7F8A05" w:rsidR="00CE660B" w:rsidRPr="002A31A7" w:rsidRDefault="007E67BB" w:rsidP="00866003">
      <w:pPr>
        <w:pStyle w:val="Lijstalinea"/>
        <w:widowControl/>
        <w:numPr>
          <w:ilvl w:val="0"/>
          <w:numId w:val="7"/>
        </w:numPr>
        <w:autoSpaceDE/>
        <w:autoSpaceDN/>
        <w:adjustRightInd/>
        <w:rPr>
          <w:rFonts w:asciiTheme="minorHAnsi" w:hAnsiTheme="minorHAnsi"/>
          <w:szCs w:val="20"/>
        </w:rPr>
      </w:pPr>
      <w:r w:rsidRPr="002A31A7">
        <w:rPr>
          <w:rFonts w:asciiTheme="minorHAnsi" w:hAnsiTheme="minorHAnsi"/>
          <w:szCs w:val="20"/>
        </w:rPr>
        <w:t>L</w:t>
      </w:r>
      <w:r w:rsidR="00CE660B" w:rsidRPr="002A31A7">
        <w:rPr>
          <w:rFonts w:asciiTheme="minorHAnsi" w:hAnsiTheme="minorHAnsi"/>
          <w:szCs w:val="20"/>
        </w:rPr>
        <w:t>a réparation des chapes en stabilisé avec des mortiers de ragréage adaptés offrant une résistance à la pression de ≥ 30</w:t>
      </w:r>
      <w:r w:rsidR="00F13CA1" w:rsidRPr="002A31A7">
        <w:rPr>
          <w:rFonts w:asciiTheme="minorHAnsi" w:hAnsiTheme="minorHAnsi"/>
          <w:szCs w:val="20"/>
        </w:rPr>
        <w:t> </w:t>
      </w:r>
      <w:r w:rsidR="00CE660B" w:rsidRPr="002A31A7">
        <w:rPr>
          <w:rFonts w:asciiTheme="minorHAnsi" w:hAnsiTheme="minorHAnsi"/>
          <w:szCs w:val="20"/>
        </w:rPr>
        <w:t>N/mm</w:t>
      </w:r>
      <w:r w:rsidR="00CE660B" w:rsidRPr="002A31A7">
        <w:rPr>
          <w:rFonts w:asciiTheme="minorHAnsi" w:hAnsiTheme="minorHAnsi"/>
          <w:szCs w:val="20"/>
          <w:vertAlign w:val="superscript"/>
        </w:rPr>
        <w:t xml:space="preserve">2 </w:t>
      </w:r>
      <w:r w:rsidR="00CE660B" w:rsidRPr="002A31A7">
        <w:rPr>
          <w:rFonts w:asciiTheme="minorHAnsi" w:hAnsiTheme="minorHAnsi"/>
          <w:szCs w:val="20"/>
        </w:rPr>
        <w:t>mesurée selon NEN-EN</w:t>
      </w:r>
      <w:r w:rsidR="00F13CA1" w:rsidRPr="002A31A7">
        <w:rPr>
          <w:rFonts w:asciiTheme="minorHAnsi" w:hAnsiTheme="minorHAnsi"/>
          <w:szCs w:val="20"/>
        </w:rPr>
        <w:t> </w:t>
      </w:r>
      <w:r w:rsidR="00CE660B" w:rsidRPr="002A31A7">
        <w:rPr>
          <w:rFonts w:asciiTheme="minorHAnsi" w:hAnsiTheme="minorHAnsi"/>
          <w:szCs w:val="20"/>
        </w:rPr>
        <w:t>13892 et une résistance à la flexion de ≥ 8 N/mm² mesurée selon NEN-EN</w:t>
      </w:r>
      <w:r w:rsidR="00F13CA1" w:rsidRPr="002A31A7">
        <w:rPr>
          <w:rFonts w:asciiTheme="minorHAnsi" w:hAnsiTheme="minorHAnsi"/>
          <w:szCs w:val="20"/>
        </w:rPr>
        <w:t> </w:t>
      </w:r>
      <w:r w:rsidR="00CE660B" w:rsidRPr="002A31A7">
        <w:rPr>
          <w:rFonts w:asciiTheme="minorHAnsi" w:hAnsiTheme="minorHAnsi"/>
          <w:szCs w:val="20"/>
        </w:rPr>
        <w:t>13892. Ces mortiers doivent également porter le label</w:t>
      </w:r>
      <w:r w:rsidR="00F13CA1" w:rsidRPr="002A31A7">
        <w:rPr>
          <w:rFonts w:asciiTheme="minorHAnsi" w:hAnsiTheme="minorHAnsi"/>
          <w:szCs w:val="20"/>
        </w:rPr>
        <w:t> </w:t>
      </w:r>
      <w:r w:rsidR="00CE660B" w:rsidRPr="002A31A7">
        <w:rPr>
          <w:rFonts w:asciiTheme="minorHAnsi" w:hAnsiTheme="minorHAnsi"/>
          <w:szCs w:val="20"/>
        </w:rPr>
        <w:t>EC1+ et l</w:t>
      </w:r>
      <w:r w:rsidR="00F13CA1" w:rsidRPr="002A31A7">
        <w:rPr>
          <w:rFonts w:asciiTheme="minorHAnsi" w:hAnsiTheme="minorHAnsi"/>
          <w:szCs w:val="20"/>
        </w:rPr>
        <w:t>’</w:t>
      </w:r>
      <w:r w:rsidR="00CE660B" w:rsidRPr="002A31A7">
        <w:rPr>
          <w:rFonts w:asciiTheme="minorHAnsi" w:hAnsiTheme="minorHAnsi"/>
          <w:szCs w:val="20"/>
        </w:rPr>
        <w:t xml:space="preserve">étiquette </w:t>
      </w:r>
      <w:r w:rsidR="000D37D2">
        <w:rPr>
          <w:rFonts w:asciiTheme="minorHAnsi" w:hAnsiTheme="minorHAnsi"/>
          <w:szCs w:val="20"/>
        </w:rPr>
        <w:t>« </w:t>
      </w:r>
      <w:r w:rsidR="00CE660B" w:rsidRPr="002A31A7">
        <w:rPr>
          <w:rFonts w:asciiTheme="minorHAnsi" w:hAnsiTheme="minorHAnsi"/>
          <w:szCs w:val="20"/>
        </w:rPr>
        <w:t>90</w:t>
      </w:r>
      <w:r w:rsidR="00F13CA1" w:rsidRPr="002A31A7">
        <w:rPr>
          <w:rFonts w:asciiTheme="minorHAnsi" w:hAnsiTheme="minorHAnsi"/>
          <w:szCs w:val="20"/>
        </w:rPr>
        <w:t> </w:t>
      </w:r>
      <w:r w:rsidR="00CE660B" w:rsidRPr="002A31A7">
        <w:rPr>
          <w:rFonts w:asciiTheme="minorHAnsi" w:hAnsiTheme="minorHAnsi"/>
          <w:szCs w:val="20"/>
        </w:rPr>
        <w:t>% moins de poussière</w:t>
      </w:r>
      <w:r w:rsidR="000D37D2">
        <w:rPr>
          <w:rFonts w:asciiTheme="minorHAnsi" w:hAnsiTheme="minorHAnsi"/>
          <w:szCs w:val="20"/>
        </w:rPr>
        <w:t> »</w:t>
      </w:r>
      <w:r w:rsidR="00CE660B" w:rsidRPr="002A31A7">
        <w:rPr>
          <w:rFonts w:asciiTheme="minorHAnsi" w:hAnsiTheme="minorHAnsi"/>
          <w:szCs w:val="20"/>
        </w:rPr>
        <w:t>.</w:t>
      </w:r>
    </w:p>
    <w:p w14:paraId="0062C487" w14:textId="58D4B1E3" w:rsidR="00CE660B" w:rsidRPr="002A31A7" w:rsidRDefault="00CE660B" w:rsidP="00866003">
      <w:pPr>
        <w:pStyle w:val="TxBrp6"/>
        <w:numPr>
          <w:ilvl w:val="0"/>
          <w:numId w:val="7"/>
        </w:numPr>
        <w:tabs>
          <w:tab w:val="left" w:pos="323"/>
        </w:tabs>
        <w:spacing w:line="240" w:lineRule="auto"/>
        <w:rPr>
          <w:rFonts w:asciiTheme="minorHAnsi" w:hAnsiTheme="minorHAnsi" w:cs="Arial"/>
          <w:szCs w:val="20"/>
        </w:rPr>
      </w:pPr>
      <w:r w:rsidRPr="002A31A7">
        <w:rPr>
          <w:rFonts w:asciiTheme="minorHAnsi" w:hAnsiTheme="minorHAnsi"/>
          <w:szCs w:val="20"/>
        </w:rPr>
        <w:t>La réparation des chapes anhydrites avec des mortiers de ragréage adaptés</w:t>
      </w:r>
      <w:r w:rsidR="007E67BB" w:rsidRPr="002A31A7">
        <w:rPr>
          <w:rFonts w:asciiTheme="minorHAnsi" w:hAnsiTheme="minorHAnsi"/>
          <w:szCs w:val="20"/>
        </w:rPr>
        <w:t>,</w:t>
      </w:r>
      <w:r w:rsidRPr="002A31A7">
        <w:rPr>
          <w:rFonts w:asciiTheme="minorHAnsi" w:hAnsiTheme="minorHAnsi"/>
          <w:szCs w:val="20"/>
        </w:rPr>
        <w:t xml:space="preserve"> à base de sulfate de calcium offrant une résistance à la pression de &gt; 20,0 N/mm² et une résistance à la flexion de 8,0 N/mm² selon NEN-EN</w:t>
      </w:r>
      <w:r w:rsidR="00F13CA1" w:rsidRPr="002A31A7">
        <w:rPr>
          <w:rFonts w:asciiTheme="minorHAnsi" w:hAnsiTheme="minorHAnsi"/>
          <w:szCs w:val="20"/>
        </w:rPr>
        <w:t> </w:t>
      </w:r>
      <w:r w:rsidRPr="002A31A7">
        <w:rPr>
          <w:rFonts w:asciiTheme="minorHAnsi" w:hAnsiTheme="minorHAnsi"/>
          <w:szCs w:val="20"/>
        </w:rPr>
        <w:t>13892, à appliquer après avoir consulté le fabricant, et portant le label</w:t>
      </w:r>
      <w:r w:rsidR="00F13CA1" w:rsidRPr="002A31A7">
        <w:rPr>
          <w:rFonts w:asciiTheme="minorHAnsi" w:hAnsiTheme="minorHAnsi"/>
          <w:szCs w:val="20"/>
        </w:rPr>
        <w:t> </w:t>
      </w:r>
      <w:r w:rsidRPr="002A31A7">
        <w:rPr>
          <w:rFonts w:asciiTheme="minorHAnsi" w:hAnsiTheme="minorHAnsi"/>
          <w:szCs w:val="20"/>
        </w:rPr>
        <w:t>EC1+ et l</w:t>
      </w:r>
      <w:r w:rsidR="00F13CA1" w:rsidRPr="002A31A7">
        <w:rPr>
          <w:rFonts w:asciiTheme="minorHAnsi" w:hAnsiTheme="minorHAnsi"/>
          <w:szCs w:val="20"/>
        </w:rPr>
        <w:t>’</w:t>
      </w:r>
      <w:r w:rsidRPr="002A31A7">
        <w:rPr>
          <w:rFonts w:asciiTheme="minorHAnsi" w:hAnsiTheme="minorHAnsi"/>
          <w:szCs w:val="20"/>
        </w:rPr>
        <w:t>étiquette 90</w:t>
      </w:r>
      <w:r w:rsidR="00F13CA1" w:rsidRPr="002A31A7">
        <w:rPr>
          <w:rFonts w:asciiTheme="minorHAnsi" w:hAnsiTheme="minorHAnsi"/>
          <w:szCs w:val="20"/>
        </w:rPr>
        <w:t> </w:t>
      </w:r>
      <w:r w:rsidRPr="002A31A7">
        <w:rPr>
          <w:rFonts w:asciiTheme="minorHAnsi" w:hAnsiTheme="minorHAnsi"/>
          <w:szCs w:val="20"/>
        </w:rPr>
        <w:t>% moins de poussière.</w:t>
      </w:r>
    </w:p>
    <w:p w14:paraId="681A122F" w14:textId="7B2B0EA4" w:rsidR="00CE660B" w:rsidRPr="002A31A7" w:rsidRDefault="00CE660B" w:rsidP="00866003">
      <w:pPr>
        <w:pStyle w:val="TxBrp6"/>
        <w:numPr>
          <w:ilvl w:val="0"/>
          <w:numId w:val="3"/>
        </w:numPr>
        <w:tabs>
          <w:tab w:val="left" w:pos="323"/>
        </w:tabs>
        <w:spacing w:line="240" w:lineRule="auto"/>
        <w:rPr>
          <w:rFonts w:asciiTheme="minorHAnsi" w:hAnsiTheme="minorHAnsi" w:cs="Arial"/>
          <w:szCs w:val="20"/>
        </w:rPr>
      </w:pPr>
      <w:r w:rsidRPr="002A31A7">
        <w:rPr>
          <w:rFonts w:asciiTheme="minorHAnsi" w:hAnsiTheme="minorHAnsi"/>
          <w:szCs w:val="20"/>
        </w:rPr>
        <w:t>Le contrôle selon la méthode</w:t>
      </w:r>
      <w:r w:rsidR="00F13CA1" w:rsidRPr="002A31A7">
        <w:rPr>
          <w:rFonts w:asciiTheme="minorHAnsi" w:hAnsiTheme="minorHAnsi"/>
          <w:szCs w:val="20"/>
        </w:rPr>
        <w:t> </w:t>
      </w:r>
      <w:r w:rsidRPr="002A31A7">
        <w:rPr>
          <w:rFonts w:asciiTheme="minorHAnsi" w:hAnsiTheme="minorHAnsi"/>
          <w:szCs w:val="20"/>
        </w:rPr>
        <w:t>C</w:t>
      </w:r>
      <w:r w:rsidR="007E67BB" w:rsidRPr="002A31A7">
        <w:rPr>
          <w:rFonts w:asciiTheme="minorHAnsi" w:hAnsiTheme="minorHAnsi"/>
          <w:szCs w:val="20"/>
        </w:rPr>
        <w:t>M</w:t>
      </w:r>
      <w:r w:rsidRPr="002A31A7">
        <w:rPr>
          <w:rFonts w:asciiTheme="minorHAnsi" w:hAnsiTheme="minorHAnsi"/>
          <w:szCs w:val="20"/>
        </w:rPr>
        <w:t xml:space="preserve"> du taux d</w:t>
      </w:r>
      <w:r w:rsidR="00F13CA1" w:rsidRPr="002A31A7">
        <w:rPr>
          <w:rFonts w:asciiTheme="minorHAnsi" w:hAnsiTheme="minorHAnsi"/>
          <w:szCs w:val="20"/>
        </w:rPr>
        <w:t>’</w:t>
      </w:r>
      <w:r w:rsidRPr="002A31A7">
        <w:rPr>
          <w:rFonts w:asciiTheme="minorHAnsi" w:hAnsiTheme="minorHAnsi"/>
          <w:szCs w:val="20"/>
        </w:rPr>
        <w:t xml:space="preserve">humidité de la chape. Pour une </w:t>
      </w:r>
      <w:r w:rsidRPr="0039555C">
        <w:rPr>
          <w:rFonts w:asciiTheme="minorHAnsi" w:hAnsiTheme="minorHAnsi"/>
          <w:szCs w:val="20"/>
        </w:rPr>
        <w:t>chape adh</w:t>
      </w:r>
      <w:r w:rsidR="000D37D2" w:rsidRPr="0039555C">
        <w:rPr>
          <w:rFonts w:asciiTheme="minorHAnsi" w:hAnsiTheme="minorHAnsi"/>
          <w:szCs w:val="20"/>
        </w:rPr>
        <w:t>érente</w:t>
      </w:r>
      <w:r w:rsidRPr="0039555C">
        <w:rPr>
          <w:rFonts w:asciiTheme="minorHAnsi" w:hAnsiTheme="minorHAnsi"/>
          <w:szCs w:val="20"/>
        </w:rPr>
        <w:t>, il c</w:t>
      </w:r>
      <w:r w:rsidRPr="002A31A7">
        <w:rPr>
          <w:rFonts w:asciiTheme="minorHAnsi" w:hAnsiTheme="minorHAnsi"/>
          <w:szCs w:val="20"/>
        </w:rPr>
        <w:t>onvient également de déterminer le taux d</w:t>
      </w:r>
      <w:r w:rsidR="00F13CA1" w:rsidRPr="002A31A7">
        <w:rPr>
          <w:rFonts w:asciiTheme="minorHAnsi" w:hAnsiTheme="minorHAnsi"/>
          <w:szCs w:val="20"/>
        </w:rPr>
        <w:t>’</w:t>
      </w:r>
      <w:r w:rsidRPr="002A31A7">
        <w:rPr>
          <w:rFonts w:asciiTheme="minorHAnsi" w:hAnsiTheme="minorHAnsi"/>
          <w:szCs w:val="20"/>
        </w:rPr>
        <w:t>humidité du béton d</w:t>
      </w:r>
      <w:r w:rsidR="00F13CA1" w:rsidRPr="002A31A7">
        <w:rPr>
          <w:rFonts w:asciiTheme="minorHAnsi" w:hAnsiTheme="minorHAnsi"/>
          <w:szCs w:val="20"/>
        </w:rPr>
        <w:t>’</w:t>
      </w:r>
      <w:r w:rsidRPr="002A31A7">
        <w:rPr>
          <w:rFonts w:asciiTheme="minorHAnsi" w:hAnsiTheme="minorHAnsi"/>
          <w:szCs w:val="20"/>
        </w:rPr>
        <w:t>isolation et du sol porteur.</w:t>
      </w:r>
    </w:p>
    <w:p w14:paraId="4B38762F" w14:textId="77777777" w:rsidR="00CE660B" w:rsidRPr="002A31A7" w:rsidRDefault="00CE660B"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Le taux d</w:t>
      </w:r>
      <w:r w:rsidR="00F13CA1" w:rsidRPr="002A31A7">
        <w:rPr>
          <w:rFonts w:asciiTheme="minorHAnsi" w:hAnsiTheme="minorHAnsi"/>
          <w:szCs w:val="20"/>
        </w:rPr>
        <w:t>’</w:t>
      </w:r>
      <w:r w:rsidRPr="002A31A7">
        <w:rPr>
          <w:rFonts w:asciiTheme="minorHAnsi" w:hAnsiTheme="minorHAnsi"/>
          <w:szCs w:val="20"/>
        </w:rPr>
        <w:t>humidité maximu</w:t>
      </w:r>
      <w:r w:rsidR="00F031A4" w:rsidRPr="002A31A7">
        <w:rPr>
          <w:rFonts w:asciiTheme="minorHAnsi" w:hAnsiTheme="minorHAnsi"/>
          <w:szCs w:val="20"/>
        </w:rPr>
        <w:t>m est de 3,5</w:t>
      </w:r>
      <w:r w:rsidR="00F13CA1" w:rsidRPr="002A31A7">
        <w:rPr>
          <w:rFonts w:asciiTheme="minorHAnsi" w:hAnsiTheme="minorHAnsi"/>
          <w:szCs w:val="20"/>
        </w:rPr>
        <w:t> </w:t>
      </w:r>
      <w:r w:rsidRPr="002A31A7">
        <w:rPr>
          <w:rFonts w:asciiTheme="minorHAnsi" w:hAnsiTheme="minorHAnsi"/>
          <w:szCs w:val="20"/>
        </w:rPr>
        <w:t xml:space="preserve">% pour les chapes liées au ciment et </w:t>
      </w:r>
      <w:r w:rsidR="007E67BB" w:rsidRPr="002A31A7">
        <w:rPr>
          <w:rFonts w:asciiTheme="minorHAnsi" w:hAnsiTheme="minorHAnsi"/>
          <w:szCs w:val="20"/>
        </w:rPr>
        <w:t xml:space="preserve">de </w:t>
      </w:r>
      <w:r w:rsidRPr="002A31A7">
        <w:rPr>
          <w:rFonts w:asciiTheme="minorHAnsi" w:hAnsiTheme="minorHAnsi"/>
          <w:szCs w:val="20"/>
        </w:rPr>
        <w:t>0,5</w:t>
      </w:r>
      <w:r w:rsidR="00F13CA1" w:rsidRPr="002A31A7">
        <w:rPr>
          <w:rFonts w:asciiTheme="minorHAnsi" w:hAnsiTheme="minorHAnsi"/>
          <w:szCs w:val="20"/>
        </w:rPr>
        <w:t> </w:t>
      </w:r>
      <w:r w:rsidRPr="002A31A7">
        <w:rPr>
          <w:rFonts w:asciiTheme="minorHAnsi" w:hAnsiTheme="minorHAnsi"/>
          <w:szCs w:val="20"/>
        </w:rPr>
        <w:t>% pour les chapes anhydrites.</w:t>
      </w:r>
    </w:p>
    <w:p w14:paraId="501ABA85" w14:textId="77777777" w:rsidR="0075624D" w:rsidRPr="002A31A7" w:rsidRDefault="008B04F1"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Si un chauffage par le sol est prévu, le taux d</w:t>
      </w:r>
      <w:r w:rsidR="00F13CA1" w:rsidRPr="002A31A7">
        <w:rPr>
          <w:rFonts w:asciiTheme="minorHAnsi" w:hAnsiTheme="minorHAnsi"/>
          <w:szCs w:val="20"/>
        </w:rPr>
        <w:t>’</w:t>
      </w:r>
      <w:r w:rsidRPr="002A31A7">
        <w:rPr>
          <w:rFonts w:asciiTheme="minorHAnsi" w:hAnsiTheme="minorHAnsi"/>
          <w:szCs w:val="20"/>
        </w:rPr>
        <w:t>humidité maximum admis est de 1,8</w:t>
      </w:r>
      <w:r w:rsidR="00F13CA1" w:rsidRPr="002A31A7">
        <w:rPr>
          <w:rFonts w:asciiTheme="minorHAnsi" w:hAnsiTheme="minorHAnsi"/>
          <w:szCs w:val="20"/>
        </w:rPr>
        <w:t> </w:t>
      </w:r>
      <w:r w:rsidRPr="002A31A7">
        <w:rPr>
          <w:rFonts w:asciiTheme="minorHAnsi" w:hAnsiTheme="minorHAnsi"/>
          <w:szCs w:val="20"/>
        </w:rPr>
        <w:t>% pour les chapes liées au ciment et de 0,3</w:t>
      </w:r>
      <w:r w:rsidR="00F13CA1" w:rsidRPr="002A31A7">
        <w:rPr>
          <w:rFonts w:asciiTheme="minorHAnsi" w:hAnsiTheme="minorHAnsi"/>
          <w:szCs w:val="20"/>
        </w:rPr>
        <w:t> </w:t>
      </w:r>
      <w:r w:rsidRPr="002A31A7">
        <w:rPr>
          <w:rFonts w:asciiTheme="minorHAnsi" w:hAnsiTheme="minorHAnsi"/>
          <w:szCs w:val="20"/>
        </w:rPr>
        <w:t>% pour les chapes anhydrites.</w:t>
      </w:r>
    </w:p>
    <w:p w14:paraId="2C726B2A" w14:textId="77777777" w:rsidR="008B04F1" w:rsidRPr="002A31A7" w:rsidRDefault="0075624D" w:rsidP="00866003">
      <w:pPr>
        <w:pStyle w:val="TxBrp4"/>
        <w:numPr>
          <w:ilvl w:val="0"/>
          <w:numId w:val="3"/>
        </w:numPr>
        <w:spacing w:line="240" w:lineRule="auto"/>
        <w:rPr>
          <w:rFonts w:asciiTheme="minorHAnsi" w:hAnsiTheme="minorHAnsi" w:cs="Arial"/>
          <w:szCs w:val="20"/>
        </w:rPr>
      </w:pPr>
      <w:r w:rsidRPr="002A31A7">
        <w:rPr>
          <w:rFonts w:asciiTheme="minorHAnsi" w:hAnsiTheme="minorHAnsi"/>
          <w:szCs w:val="20"/>
        </w:rPr>
        <w:t>En cas de pose sur un chauffage par le sol, le protocole de démarrage du chauffage par le sol doit être entièrement exécuté conformément aux directives du fournisseur et à la NIT</w:t>
      </w:r>
      <w:r w:rsidR="00F13CA1" w:rsidRPr="002A31A7">
        <w:rPr>
          <w:rFonts w:asciiTheme="minorHAnsi" w:hAnsiTheme="minorHAnsi"/>
          <w:szCs w:val="20"/>
        </w:rPr>
        <w:t> </w:t>
      </w:r>
      <w:r w:rsidRPr="002A31A7">
        <w:rPr>
          <w:rFonts w:asciiTheme="minorHAnsi" w:hAnsiTheme="minorHAnsi"/>
          <w:szCs w:val="20"/>
        </w:rPr>
        <w:t>241 point 7.2.6. Éteindre le chauffage la veille de l</w:t>
      </w:r>
      <w:r w:rsidR="00F13CA1" w:rsidRPr="002A31A7">
        <w:rPr>
          <w:rFonts w:asciiTheme="minorHAnsi" w:hAnsiTheme="minorHAnsi"/>
          <w:szCs w:val="20"/>
        </w:rPr>
        <w:t>’</w:t>
      </w:r>
      <w:r w:rsidRPr="002A31A7">
        <w:rPr>
          <w:rFonts w:asciiTheme="minorHAnsi" w:hAnsiTheme="minorHAnsi"/>
          <w:szCs w:val="20"/>
        </w:rPr>
        <w:t>égalisation ; remettre le chauffage en marche au minimum 24 heures après la pose du revêtement de sol ; augmenter la température de l</w:t>
      </w:r>
      <w:r w:rsidR="00F13CA1" w:rsidRPr="002A31A7">
        <w:rPr>
          <w:rFonts w:asciiTheme="minorHAnsi" w:hAnsiTheme="minorHAnsi"/>
          <w:szCs w:val="20"/>
        </w:rPr>
        <w:t>’</w:t>
      </w:r>
      <w:r w:rsidRPr="002A31A7">
        <w:rPr>
          <w:rFonts w:asciiTheme="minorHAnsi" w:hAnsiTheme="minorHAnsi"/>
          <w:szCs w:val="20"/>
        </w:rPr>
        <w:t>eau par incréments de maximum 5</w:t>
      </w:r>
      <w:r w:rsidR="00F13CA1" w:rsidRPr="002A31A7">
        <w:rPr>
          <w:rFonts w:asciiTheme="minorHAnsi" w:hAnsiTheme="minorHAnsi"/>
          <w:szCs w:val="20"/>
        </w:rPr>
        <w:t> </w:t>
      </w:r>
      <w:r w:rsidRPr="002A31A7">
        <w:rPr>
          <w:rFonts w:asciiTheme="minorHAnsi" w:hAnsiTheme="minorHAnsi"/>
          <w:szCs w:val="20"/>
        </w:rPr>
        <w:t>°C par jour. Les joints de la chape doivent être repris dans le revêtement de sol conformément aux directives de la NIT</w:t>
      </w:r>
      <w:r w:rsidR="00F13CA1" w:rsidRPr="002A31A7">
        <w:rPr>
          <w:rFonts w:asciiTheme="minorHAnsi" w:hAnsiTheme="minorHAnsi"/>
          <w:szCs w:val="20"/>
        </w:rPr>
        <w:t> </w:t>
      </w:r>
      <w:r w:rsidRPr="002A31A7">
        <w:rPr>
          <w:rFonts w:asciiTheme="minorHAnsi" w:hAnsiTheme="minorHAnsi"/>
          <w:szCs w:val="20"/>
        </w:rPr>
        <w:t>241 point</w:t>
      </w:r>
      <w:r w:rsidR="00F13CA1" w:rsidRPr="002A31A7">
        <w:rPr>
          <w:rFonts w:asciiTheme="minorHAnsi" w:hAnsiTheme="minorHAnsi"/>
          <w:szCs w:val="20"/>
        </w:rPr>
        <w:t> </w:t>
      </w:r>
      <w:r w:rsidRPr="002A31A7">
        <w:rPr>
          <w:rFonts w:asciiTheme="minorHAnsi" w:hAnsiTheme="minorHAnsi"/>
          <w:szCs w:val="20"/>
        </w:rPr>
        <w:t>7.2.5</w:t>
      </w:r>
      <w:r w:rsidR="007E67BB" w:rsidRPr="002A31A7">
        <w:rPr>
          <w:rFonts w:asciiTheme="minorHAnsi" w:hAnsiTheme="minorHAnsi"/>
          <w:szCs w:val="20"/>
        </w:rPr>
        <w:t>.</w:t>
      </w:r>
    </w:p>
    <w:p w14:paraId="3C8604D9" w14:textId="67C9309A" w:rsidR="00CE660B" w:rsidRPr="002A31A7" w:rsidRDefault="00BA5789"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La chape doit également être pro</w:t>
      </w:r>
      <w:r w:rsidRPr="0039555C">
        <w:rPr>
          <w:rFonts w:asciiTheme="minorHAnsi" w:hAnsiTheme="minorHAnsi"/>
          <w:szCs w:val="20"/>
        </w:rPr>
        <w:t>pre,</w:t>
      </w:r>
      <w:r w:rsidR="00CC4F07" w:rsidRPr="0039555C">
        <w:rPr>
          <w:rFonts w:asciiTheme="minorHAnsi" w:hAnsiTheme="minorHAnsi"/>
          <w:szCs w:val="20"/>
        </w:rPr>
        <w:t xml:space="preserve"> </w:t>
      </w:r>
      <w:r w:rsidRPr="0039555C">
        <w:rPr>
          <w:rFonts w:asciiTheme="minorHAnsi" w:hAnsiTheme="minorHAnsi"/>
          <w:szCs w:val="20"/>
        </w:rPr>
        <w:t>s</w:t>
      </w:r>
      <w:r w:rsidR="000D37D2" w:rsidRPr="0039555C">
        <w:rPr>
          <w:rFonts w:asciiTheme="minorHAnsi" w:hAnsiTheme="minorHAnsi"/>
          <w:szCs w:val="20"/>
        </w:rPr>
        <w:t>èche</w:t>
      </w:r>
      <w:r w:rsidRPr="0039555C">
        <w:rPr>
          <w:rFonts w:asciiTheme="minorHAnsi" w:hAnsiTheme="minorHAnsi"/>
          <w:szCs w:val="20"/>
        </w:rPr>
        <w:t xml:space="preserve"> en permanence et exempt</w:t>
      </w:r>
      <w:r w:rsidR="000D37D2" w:rsidRPr="0039555C">
        <w:rPr>
          <w:rFonts w:asciiTheme="minorHAnsi" w:hAnsiTheme="minorHAnsi"/>
          <w:szCs w:val="20"/>
        </w:rPr>
        <w:t>e</w:t>
      </w:r>
      <w:r w:rsidRPr="0039555C">
        <w:rPr>
          <w:rFonts w:asciiTheme="minorHAnsi" w:hAnsiTheme="minorHAnsi"/>
          <w:szCs w:val="20"/>
        </w:rPr>
        <w:t xml:space="preserve"> de grais</w:t>
      </w:r>
      <w:r w:rsidRPr="002A31A7">
        <w:rPr>
          <w:rFonts w:asciiTheme="minorHAnsi" w:hAnsiTheme="minorHAnsi"/>
          <w:szCs w:val="20"/>
        </w:rPr>
        <w:t>se et de salissures,</w:t>
      </w:r>
      <w:r w:rsidR="00CC4F07" w:rsidRPr="002A31A7">
        <w:rPr>
          <w:rFonts w:asciiTheme="minorHAnsi" w:hAnsiTheme="minorHAnsi"/>
          <w:szCs w:val="20"/>
        </w:rPr>
        <w:t xml:space="preserve"> </w:t>
      </w:r>
      <w:r w:rsidRPr="002A31A7">
        <w:rPr>
          <w:rFonts w:asciiTheme="minorHAnsi" w:hAnsiTheme="minorHAnsi"/>
          <w:szCs w:val="20"/>
        </w:rPr>
        <w:t>conformément aux exigenc</w:t>
      </w:r>
      <w:r w:rsidR="00D66B7F" w:rsidRPr="002A31A7">
        <w:rPr>
          <w:rFonts w:asciiTheme="minorHAnsi" w:hAnsiTheme="minorHAnsi"/>
          <w:szCs w:val="20"/>
        </w:rPr>
        <w:t>es indiquées dans le DIN 18 365</w:t>
      </w:r>
      <w:r w:rsidR="00CE660B" w:rsidRPr="002A31A7">
        <w:rPr>
          <w:rFonts w:asciiTheme="minorHAnsi" w:hAnsiTheme="minorHAnsi"/>
          <w:szCs w:val="20"/>
        </w:rPr>
        <w:t>.</w:t>
      </w:r>
    </w:p>
    <w:p w14:paraId="01C95F98" w14:textId="2564F6E1" w:rsidR="00EF69EB" w:rsidRPr="002A31A7" w:rsidRDefault="00EF69EB" w:rsidP="00EF69EB">
      <w:pPr>
        <w:pStyle w:val="TxBrp5"/>
        <w:spacing w:line="240" w:lineRule="auto"/>
        <w:rPr>
          <w:rFonts w:asciiTheme="minorHAnsi" w:hAnsiTheme="minorHAnsi"/>
          <w:szCs w:val="20"/>
        </w:rPr>
      </w:pPr>
    </w:p>
    <w:p w14:paraId="2D5FD31C" w14:textId="6EBF9F04" w:rsidR="00EF69EB" w:rsidRPr="002A31A7" w:rsidRDefault="00EF69EB" w:rsidP="00EF69EB">
      <w:pPr>
        <w:pStyle w:val="TxBrp5"/>
        <w:spacing w:line="240" w:lineRule="auto"/>
        <w:ind w:left="1036"/>
        <w:rPr>
          <w:rFonts w:asciiTheme="minorHAnsi" w:hAnsiTheme="minorHAnsi" w:cs="Arial"/>
          <w:b/>
          <w:bCs/>
          <w:szCs w:val="20"/>
        </w:rPr>
      </w:pPr>
      <w:r w:rsidRPr="002A31A7">
        <w:rPr>
          <w:rFonts w:asciiTheme="minorHAnsi" w:hAnsiTheme="minorHAnsi" w:cs="Arial"/>
          <w:b/>
          <w:bCs/>
          <w:szCs w:val="20"/>
        </w:rPr>
        <w:t>Préparation des chapes en sable-ciment :</w:t>
      </w:r>
    </w:p>
    <w:p w14:paraId="7C74C375" w14:textId="7C720A9C" w:rsidR="00CE660B" w:rsidRPr="002A31A7" w:rsidRDefault="00CE660B" w:rsidP="00EF69EB">
      <w:pPr>
        <w:pStyle w:val="TxBrp5"/>
        <w:spacing w:line="240" w:lineRule="auto"/>
        <w:ind w:left="0" w:firstLine="0"/>
        <w:rPr>
          <w:rFonts w:asciiTheme="minorHAnsi" w:hAnsiTheme="minorHAnsi" w:cs="Arial"/>
          <w:szCs w:val="20"/>
        </w:rPr>
      </w:pPr>
    </w:p>
    <w:p w14:paraId="267B5C69" w14:textId="687DD839" w:rsidR="00CE660B" w:rsidRPr="002A31A7" w:rsidRDefault="00CE660B" w:rsidP="00D6649F">
      <w:pPr>
        <w:pStyle w:val="TxBrp5"/>
        <w:numPr>
          <w:ilvl w:val="3"/>
          <w:numId w:val="8"/>
        </w:numPr>
        <w:spacing w:line="240" w:lineRule="auto"/>
        <w:rPr>
          <w:rFonts w:asciiTheme="minorHAnsi" w:hAnsiTheme="minorHAnsi" w:cs="Arial"/>
          <w:szCs w:val="20"/>
        </w:rPr>
      </w:pPr>
      <w:r w:rsidRPr="002A31A7">
        <w:rPr>
          <w:rFonts w:asciiTheme="minorHAnsi" w:hAnsiTheme="minorHAnsi"/>
          <w:szCs w:val="20"/>
        </w:rPr>
        <w:t>Un primaire est toujours appliqué ; il doit être adapté à la nature de la chape et à la nature des produits d</w:t>
      </w:r>
      <w:r w:rsidR="00F13CA1" w:rsidRPr="002A31A7">
        <w:rPr>
          <w:rFonts w:asciiTheme="minorHAnsi" w:hAnsiTheme="minorHAnsi"/>
          <w:szCs w:val="20"/>
        </w:rPr>
        <w:t>’</w:t>
      </w:r>
      <w:r w:rsidRPr="002A31A7">
        <w:rPr>
          <w:rFonts w:asciiTheme="minorHAnsi" w:hAnsiTheme="minorHAnsi"/>
          <w:szCs w:val="20"/>
        </w:rPr>
        <w:t>égalisation. Le primaire présente un poids spécifique de 1,01</w:t>
      </w:r>
      <w:r w:rsidR="00F13CA1" w:rsidRPr="002A31A7">
        <w:rPr>
          <w:rFonts w:asciiTheme="minorHAnsi" w:hAnsiTheme="minorHAnsi"/>
          <w:szCs w:val="20"/>
        </w:rPr>
        <w:t> </w:t>
      </w:r>
      <w:r w:rsidRPr="002A31A7">
        <w:rPr>
          <w:rFonts w:asciiTheme="minorHAnsi" w:hAnsiTheme="minorHAnsi"/>
          <w:szCs w:val="20"/>
        </w:rPr>
        <w:t>kg/l et un rendement de 100-200</w:t>
      </w:r>
      <w:r w:rsidR="00F13CA1" w:rsidRPr="002A31A7">
        <w:rPr>
          <w:rFonts w:asciiTheme="minorHAnsi" w:hAnsiTheme="minorHAnsi"/>
          <w:szCs w:val="20"/>
        </w:rPr>
        <w:t> </w:t>
      </w:r>
      <w:r w:rsidRPr="002A31A7">
        <w:rPr>
          <w:rFonts w:asciiTheme="minorHAnsi" w:hAnsiTheme="minorHAnsi"/>
          <w:szCs w:val="20"/>
        </w:rPr>
        <w:t>g</w:t>
      </w:r>
      <w:r w:rsidR="00CC4F07" w:rsidRPr="002A31A7">
        <w:rPr>
          <w:rFonts w:asciiTheme="minorHAnsi" w:hAnsiTheme="minorHAnsi"/>
          <w:szCs w:val="20"/>
        </w:rPr>
        <w:t>r</w:t>
      </w:r>
      <w:r w:rsidRPr="002A31A7">
        <w:rPr>
          <w:rFonts w:asciiTheme="minorHAnsi" w:hAnsiTheme="minorHAnsi"/>
          <w:szCs w:val="20"/>
        </w:rPr>
        <w:t>/m² ; il doit en outre porter le label</w:t>
      </w:r>
      <w:r w:rsidR="00F13CA1" w:rsidRPr="002A31A7">
        <w:rPr>
          <w:rFonts w:asciiTheme="minorHAnsi" w:hAnsiTheme="minorHAnsi"/>
          <w:szCs w:val="20"/>
        </w:rPr>
        <w:t> </w:t>
      </w:r>
      <w:r w:rsidRPr="002A31A7">
        <w:rPr>
          <w:rFonts w:asciiTheme="minorHAnsi" w:hAnsiTheme="minorHAnsi"/>
          <w:szCs w:val="20"/>
        </w:rPr>
        <w:t>EC1+ conformément à EN 13999</w:t>
      </w:r>
      <w:r w:rsidR="00DD0447" w:rsidRPr="002A31A7">
        <w:rPr>
          <w:rFonts w:asciiTheme="minorHAnsi" w:hAnsiTheme="minorHAnsi"/>
          <w:szCs w:val="20"/>
        </w:rPr>
        <w:t xml:space="preserve"> </w:t>
      </w:r>
      <w:r w:rsidRPr="002A31A7">
        <w:rPr>
          <w:rFonts w:asciiTheme="minorHAnsi" w:hAnsiTheme="minorHAnsi"/>
          <w:szCs w:val="20"/>
        </w:rPr>
        <w:t xml:space="preserve">et </w:t>
      </w:r>
      <w:r w:rsidR="00D6649F">
        <w:rPr>
          <w:rFonts w:asciiTheme="minorHAnsi" w:hAnsiTheme="minorHAnsi"/>
          <w:szCs w:val="20"/>
        </w:rPr>
        <w:t>le label ‘’eco’’.</w:t>
      </w:r>
    </w:p>
    <w:p w14:paraId="6594FA30" w14:textId="393CFC22" w:rsidR="00CE660B" w:rsidRPr="0039555C" w:rsidRDefault="00CE660B" w:rsidP="00D6649F">
      <w:pPr>
        <w:pStyle w:val="TxBrp5"/>
        <w:numPr>
          <w:ilvl w:val="3"/>
          <w:numId w:val="8"/>
        </w:numPr>
        <w:spacing w:line="240" w:lineRule="auto"/>
        <w:rPr>
          <w:rFonts w:asciiTheme="minorHAnsi" w:hAnsiTheme="minorHAnsi" w:cs="Arial"/>
          <w:szCs w:val="20"/>
        </w:rPr>
      </w:pPr>
      <w:r w:rsidRPr="0039555C">
        <w:rPr>
          <w:rFonts w:asciiTheme="minorHAnsi" w:hAnsiTheme="minorHAnsi"/>
          <w:szCs w:val="20"/>
        </w:rPr>
        <w:t>L</w:t>
      </w:r>
      <w:r w:rsidR="00F13CA1" w:rsidRPr="0039555C">
        <w:rPr>
          <w:rFonts w:asciiTheme="minorHAnsi" w:hAnsiTheme="minorHAnsi"/>
          <w:szCs w:val="20"/>
        </w:rPr>
        <w:t>’</w:t>
      </w:r>
      <w:r w:rsidRPr="0039555C">
        <w:rPr>
          <w:rFonts w:asciiTheme="minorHAnsi" w:hAnsiTheme="minorHAnsi"/>
          <w:szCs w:val="20"/>
        </w:rPr>
        <w:t>égalisation obligatoire de toute la su</w:t>
      </w:r>
      <w:r w:rsidR="00BA5789" w:rsidRPr="0039555C">
        <w:rPr>
          <w:rFonts w:asciiTheme="minorHAnsi" w:hAnsiTheme="minorHAnsi"/>
          <w:szCs w:val="20"/>
        </w:rPr>
        <w:t xml:space="preserve">rface en une épaisseur </w:t>
      </w:r>
      <w:r w:rsidRPr="0039555C">
        <w:rPr>
          <w:rFonts w:asciiTheme="minorHAnsi" w:hAnsiTheme="minorHAnsi"/>
          <w:szCs w:val="20"/>
        </w:rPr>
        <w:t>minimum de 2</w:t>
      </w:r>
      <w:r w:rsidR="00F13CA1" w:rsidRPr="0039555C">
        <w:rPr>
          <w:rFonts w:asciiTheme="minorHAnsi" w:hAnsiTheme="minorHAnsi"/>
          <w:szCs w:val="20"/>
        </w:rPr>
        <w:t> </w:t>
      </w:r>
      <w:r w:rsidRPr="0039555C">
        <w:rPr>
          <w:rFonts w:asciiTheme="minorHAnsi" w:hAnsiTheme="minorHAnsi"/>
          <w:szCs w:val="20"/>
        </w:rPr>
        <w:t xml:space="preserve">mm, avec une résistance à la </w:t>
      </w:r>
      <w:r w:rsidR="000D37D2" w:rsidRPr="0039555C">
        <w:rPr>
          <w:rFonts w:asciiTheme="minorHAnsi" w:hAnsiTheme="minorHAnsi"/>
          <w:szCs w:val="20"/>
        </w:rPr>
        <w:t>com</w:t>
      </w:r>
      <w:r w:rsidRPr="0039555C">
        <w:rPr>
          <w:rFonts w:asciiTheme="minorHAnsi" w:hAnsiTheme="minorHAnsi"/>
          <w:szCs w:val="20"/>
        </w:rPr>
        <w:t>pression de &gt; 34,0 N/mm² et une résistance à la flexion de 9,0 N/mm² selon NEN-EN</w:t>
      </w:r>
      <w:r w:rsidR="00F13CA1" w:rsidRPr="0039555C">
        <w:rPr>
          <w:rFonts w:asciiTheme="minorHAnsi" w:hAnsiTheme="minorHAnsi"/>
          <w:szCs w:val="20"/>
        </w:rPr>
        <w:t> </w:t>
      </w:r>
      <w:r w:rsidRPr="0039555C">
        <w:rPr>
          <w:rFonts w:asciiTheme="minorHAnsi" w:hAnsiTheme="minorHAnsi"/>
          <w:szCs w:val="20"/>
        </w:rPr>
        <w:t>13892, à appliquer après avoir consulté le fabricant, et présentant le label</w:t>
      </w:r>
      <w:r w:rsidR="00F13CA1" w:rsidRPr="0039555C">
        <w:rPr>
          <w:rFonts w:asciiTheme="minorHAnsi" w:hAnsiTheme="minorHAnsi"/>
          <w:szCs w:val="20"/>
        </w:rPr>
        <w:t> </w:t>
      </w:r>
      <w:r w:rsidRPr="0039555C">
        <w:rPr>
          <w:rFonts w:asciiTheme="minorHAnsi" w:hAnsiTheme="minorHAnsi"/>
          <w:szCs w:val="20"/>
        </w:rPr>
        <w:t>EC1+ et l</w:t>
      </w:r>
      <w:r w:rsidR="00F13CA1" w:rsidRPr="0039555C">
        <w:rPr>
          <w:rFonts w:asciiTheme="minorHAnsi" w:hAnsiTheme="minorHAnsi"/>
          <w:szCs w:val="20"/>
        </w:rPr>
        <w:t>’</w:t>
      </w:r>
      <w:r w:rsidRPr="0039555C">
        <w:rPr>
          <w:rFonts w:asciiTheme="minorHAnsi" w:hAnsiTheme="minorHAnsi"/>
          <w:szCs w:val="20"/>
        </w:rPr>
        <w:t>étiquette 90</w:t>
      </w:r>
      <w:r w:rsidR="00F13CA1" w:rsidRPr="0039555C">
        <w:rPr>
          <w:rFonts w:asciiTheme="minorHAnsi" w:hAnsiTheme="minorHAnsi"/>
          <w:szCs w:val="20"/>
        </w:rPr>
        <w:t> </w:t>
      </w:r>
      <w:r w:rsidRPr="0039555C">
        <w:rPr>
          <w:rFonts w:asciiTheme="minorHAnsi" w:hAnsiTheme="minorHAnsi"/>
          <w:szCs w:val="20"/>
        </w:rPr>
        <w:t xml:space="preserve">% moins de poussière. </w:t>
      </w:r>
    </w:p>
    <w:p w14:paraId="36B41B0A" w14:textId="3D717E07" w:rsidR="00DD0447" w:rsidRDefault="00CE660B" w:rsidP="00D6649F">
      <w:pPr>
        <w:pStyle w:val="TxBrp5"/>
        <w:numPr>
          <w:ilvl w:val="3"/>
          <w:numId w:val="8"/>
        </w:numPr>
        <w:spacing w:line="240" w:lineRule="auto"/>
        <w:rPr>
          <w:rFonts w:asciiTheme="minorHAnsi" w:hAnsiTheme="minorHAnsi"/>
          <w:szCs w:val="20"/>
        </w:rPr>
      </w:pPr>
      <w:r w:rsidRPr="0039555C">
        <w:rPr>
          <w:rFonts w:asciiTheme="minorHAnsi" w:hAnsiTheme="minorHAnsi"/>
          <w:szCs w:val="20"/>
        </w:rPr>
        <w:t>Les produits d</w:t>
      </w:r>
      <w:r w:rsidR="00F13CA1" w:rsidRPr="0039555C">
        <w:rPr>
          <w:rFonts w:asciiTheme="minorHAnsi" w:hAnsiTheme="minorHAnsi"/>
          <w:szCs w:val="20"/>
        </w:rPr>
        <w:t>’</w:t>
      </w:r>
      <w:r w:rsidRPr="0039555C">
        <w:rPr>
          <w:rFonts w:asciiTheme="minorHAnsi" w:hAnsiTheme="minorHAnsi"/>
          <w:szCs w:val="20"/>
        </w:rPr>
        <w:t xml:space="preserve">égalisation existants qui ne nécessitent pas de primaire avec une résistance à la </w:t>
      </w:r>
      <w:r w:rsidR="000D37D2" w:rsidRPr="0039555C">
        <w:rPr>
          <w:rFonts w:asciiTheme="minorHAnsi" w:hAnsiTheme="minorHAnsi"/>
          <w:szCs w:val="20"/>
        </w:rPr>
        <w:t>com</w:t>
      </w:r>
      <w:r w:rsidRPr="0039555C">
        <w:rPr>
          <w:rFonts w:asciiTheme="minorHAnsi" w:hAnsiTheme="minorHAnsi"/>
          <w:szCs w:val="20"/>
        </w:rPr>
        <w:t xml:space="preserve">pression de &gt; 33,0 </w:t>
      </w:r>
      <w:r w:rsidR="00F13CA1" w:rsidRPr="0039555C">
        <w:rPr>
          <w:rFonts w:asciiTheme="minorHAnsi" w:hAnsiTheme="minorHAnsi"/>
          <w:szCs w:val="20"/>
        </w:rPr>
        <w:t>N</w:t>
      </w:r>
      <w:r w:rsidRPr="0039555C">
        <w:rPr>
          <w:rFonts w:asciiTheme="minorHAnsi" w:hAnsiTheme="minorHAnsi"/>
          <w:szCs w:val="20"/>
        </w:rPr>
        <w:t>/mm² et une résistance à la flexion de 11,0 N/mm² selon NEN-EN</w:t>
      </w:r>
      <w:r w:rsidR="00F13CA1" w:rsidRPr="0039555C">
        <w:rPr>
          <w:rFonts w:asciiTheme="minorHAnsi" w:hAnsiTheme="minorHAnsi"/>
          <w:szCs w:val="20"/>
        </w:rPr>
        <w:t> </w:t>
      </w:r>
      <w:r w:rsidRPr="0039555C">
        <w:rPr>
          <w:rFonts w:asciiTheme="minorHAnsi" w:hAnsiTheme="minorHAnsi"/>
          <w:szCs w:val="20"/>
        </w:rPr>
        <w:t>13892, à appliq</w:t>
      </w:r>
      <w:r w:rsidRPr="00D6649F">
        <w:rPr>
          <w:rFonts w:asciiTheme="minorHAnsi" w:hAnsiTheme="minorHAnsi"/>
          <w:szCs w:val="20"/>
        </w:rPr>
        <w:t>uer après avoir consulté le fabricant, et présentant le label</w:t>
      </w:r>
      <w:r w:rsidR="00F13CA1" w:rsidRPr="00D6649F">
        <w:rPr>
          <w:rFonts w:asciiTheme="minorHAnsi" w:hAnsiTheme="minorHAnsi"/>
          <w:szCs w:val="20"/>
        </w:rPr>
        <w:t> </w:t>
      </w:r>
      <w:r w:rsidRPr="00D6649F">
        <w:rPr>
          <w:rFonts w:asciiTheme="minorHAnsi" w:hAnsiTheme="minorHAnsi"/>
          <w:szCs w:val="20"/>
        </w:rPr>
        <w:t>EC1+ et l</w:t>
      </w:r>
      <w:r w:rsidR="00F13CA1" w:rsidRPr="00D6649F">
        <w:rPr>
          <w:rFonts w:asciiTheme="minorHAnsi" w:hAnsiTheme="minorHAnsi"/>
          <w:szCs w:val="20"/>
        </w:rPr>
        <w:t>’</w:t>
      </w:r>
      <w:r w:rsidRPr="00D6649F">
        <w:rPr>
          <w:rFonts w:asciiTheme="minorHAnsi" w:hAnsiTheme="minorHAnsi"/>
          <w:szCs w:val="20"/>
        </w:rPr>
        <w:t xml:space="preserve">étiquette </w:t>
      </w:r>
      <w:r w:rsidR="000D37D2">
        <w:rPr>
          <w:rFonts w:asciiTheme="minorHAnsi" w:hAnsiTheme="minorHAnsi"/>
          <w:szCs w:val="20"/>
        </w:rPr>
        <w:t>« </w:t>
      </w:r>
      <w:r w:rsidRPr="00D6649F">
        <w:rPr>
          <w:rFonts w:asciiTheme="minorHAnsi" w:hAnsiTheme="minorHAnsi"/>
          <w:szCs w:val="20"/>
        </w:rPr>
        <w:t>90</w:t>
      </w:r>
      <w:r w:rsidR="00F13CA1" w:rsidRPr="00D6649F">
        <w:rPr>
          <w:rFonts w:asciiTheme="minorHAnsi" w:hAnsiTheme="minorHAnsi"/>
          <w:szCs w:val="20"/>
        </w:rPr>
        <w:t> </w:t>
      </w:r>
      <w:r w:rsidRPr="00D6649F">
        <w:rPr>
          <w:rFonts w:asciiTheme="minorHAnsi" w:hAnsiTheme="minorHAnsi"/>
          <w:szCs w:val="20"/>
        </w:rPr>
        <w:t xml:space="preserve">% moins de </w:t>
      </w:r>
      <w:r w:rsidRPr="00D6649F">
        <w:rPr>
          <w:rFonts w:asciiTheme="minorHAnsi" w:hAnsiTheme="minorHAnsi"/>
          <w:szCs w:val="20"/>
        </w:rPr>
        <w:lastRenderedPageBreak/>
        <w:t>poussière</w:t>
      </w:r>
      <w:r w:rsidR="000D37D2">
        <w:rPr>
          <w:rFonts w:asciiTheme="minorHAnsi" w:hAnsiTheme="minorHAnsi"/>
          <w:szCs w:val="20"/>
        </w:rPr>
        <w:t> »</w:t>
      </w:r>
      <w:r w:rsidRPr="00D6649F">
        <w:rPr>
          <w:rFonts w:asciiTheme="minorHAnsi" w:hAnsiTheme="minorHAnsi"/>
          <w:szCs w:val="20"/>
        </w:rPr>
        <w:t xml:space="preserve">. </w:t>
      </w:r>
    </w:p>
    <w:p w14:paraId="3B02AD27" w14:textId="77777777" w:rsidR="00D6649F" w:rsidRPr="00D6649F" w:rsidRDefault="00D6649F" w:rsidP="00D6649F">
      <w:pPr>
        <w:pStyle w:val="TxBrp5"/>
        <w:spacing w:line="240" w:lineRule="auto"/>
        <w:ind w:left="353" w:firstLine="0"/>
        <w:rPr>
          <w:rFonts w:asciiTheme="minorHAnsi" w:hAnsiTheme="minorHAnsi"/>
          <w:szCs w:val="20"/>
        </w:rPr>
      </w:pPr>
    </w:p>
    <w:p w14:paraId="555A13B5" w14:textId="77777777" w:rsidR="00D6649F" w:rsidRDefault="00D6649F" w:rsidP="00DD0447">
      <w:pPr>
        <w:pStyle w:val="TxBrp5"/>
        <w:spacing w:line="240" w:lineRule="auto"/>
        <w:ind w:left="683" w:firstLine="0"/>
        <w:rPr>
          <w:rFonts w:asciiTheme="minorHAnsi" w:hAnsiTheme="minorHAnsi"/>
          <w:b/>
          <w:bCs/>
          <w:szCs w:val="20"/>
        </w:rPr>
      </w:pPr>
    </w:p>
    <w:p w14:paraId="43983676" w14:textId="44ED9579" w:rsidR="00DD0447" w:rsidRPr="0039555C" w:rsidRDefault="00DD0447" w:rsidP="000D37D2">
      <w:pPr>
        <w:pStyle w:val="TxBrp5"/>
        <w:spacing w:line="240" w:lineRule="auto"/>
        <w:ind w:left="683" w:firstLine="0"/>
        <w:rPr>
          <w:rFonts w:asciiTheme="minorHAnsi" w:hAnsiTheme="minorHAnsi"/>
          <w:b/>
          <w:bCs/>
          <w:szCs w:val="20"/>
        </w:rPr>
      </w:pPr>
      <w:r w:rsidRPr="002A31A7">
        <w:rPr>
          <w:rFonts w:asciiTheme="minorHAnsi" w:hAnsiTheme="minorHAnsi"/>
          <w:b/>
          <w:bCs/>
          <w:szCs w:val="20"/>
        </w:rPr>
        <w:t xml:space="preserve">Préparation de chapes </w:t>
      </w:r>
      <w:r w:rsidRPr="0039555C">
        <w:rPr>
          <w:rFonts w:asciiTheme="minorHAnsi" w:hAnsiTheme="minorHAnsi"/>
          <w:b/>
          <w:bCs/>
          <w:szCs w:val="20"/>
        </w:rPr>
        <w:t>anhydrite/lié</w:t>
      </w:r>
      <w:r w:rsidR="000D37D2" w:rsidRPr="0039555C">
        <w:rPr>
          <w:rFonts w:asciiTheme="minorHAnsi" w:hAnsiTheme="minorHAnsi"/>
          <w:b/>
          <w:bCs/>
          <w:szCs w:val="20"/>
        </w:rPr>
        <w:t>es</w:t>
      </w:r>
      <w:r w:rsidRPr="0039555C">
        <w:rPr>
          <w:rFonts w:asciiTheme="minorHAnsi" w:hAnsiTheme="minorHAnsi"/>
          <w:b/>
          <w:bCs/>
          <w:szCs w:val="20"/>
        </w:rPr>
        <w:t xml:space="preserve"> au plâtre :</w:t>
      </w:r>
    </w:p>
    <w:p w14:paraId="34B3231B" w14:textId="4623D349" w:rsidR="00CE660B" w:rsidRPr="0039555C" w:rsidRDefault="00CE660B" w:rsidP="00DD0447">
      <w:pPr>
        <w:pStyle w:val="TxBrp5"/>
        <w:spacing w:line="240" w:lineRule="auto"/>
        <w:ind w:left="683" w:firstLine="0"/>
        <w:rPr>
          <w:rFonts w:asciiTheme="minorHAnsi" w:hAnsiTheme="minorHAnsi" w:cs="Arial"/>
          <w:szCs w:val="20"/>
        </w:rPr>
      </w:pPr>
    </w:p>
    <w:p w14:paraId="4180AD08" w14:textId="31B01F94" w:rsidR="00CE660B" w:rsidRPr="0039555C" w:rsidRDefault="00CE660B" w:rsidP="00D6649F">
      <w:pPr>
        <w:pStyle w:val="TxBrp5"/>
        <w:numPr>
          <w:ilvl w:val="3"/>
          <w:numId w:val="3"/>
        </w:numPr>
        <w:spacing w:line="240" w:lineRule="auto"/>
        <w:rPr>
          <w:rFonts w:asciiTheme="minorHAnsi" w:hAnsiTheme="minorHAnsi" w:cs="Arial"/>
          <w:szCs w:val="20"/>
        </w:rPr>
      </w:pPr>
      <w:r w:rsidRPr="0039555C">
        <w:rPr>
          <w:rFonts w:asciiTheme="minorHAnsi" w:hAnsiTheme="minorHAnsi"/>
          <w:szCs w:val="20"/>
        </w:rPr>
        <w:t>L</w:t>
      </w:r>
      <w:r w:rsidR="00F13CA1" w:rsidRPr="0039555C">
        <w:rPr>
          <w:rFonts w:asciiTheme="minorHAnsi" w:hAnsiTheme="minorHAnsi"/>
          <w:szCs w:val="20"/>
        </w:rPr>
        <w:t>’</w:t>
      </w:r>
      <w:r w:rsidRPr="0039555C">
        <w:rPr>
          <w:rFonts w:asciiTheme="minorHAnsi" w:hAnsiTheme="minorHAnsi"/>
          <w:szCs w:val="20"/>
        </w:rPr>
        <w:t>application sur la chape en anhydrite synthétique d</w:t>
      </w:r>
      <w:r w:rsidR="00F13CA1" w:rsidRPr="0039555C">
        <w:rPr>
          <w:rFonts w:asciiTheme="minorHAnsi" w:hAnsiTheme="minorHAnsi"/>
          <w:szCs w:val="20"/>
        </w:rPr>
        <w:t>’</w:t>
      </w:r>
      <w:r w:rsidRPr="0039555C">
        <w:rPr>
          <w:rFonts w:asciiTheme="minorHAnsi" w:hAnsiTheme="minorHAnsi"/>
          <w:szCs w:val="20"/>
        </w:rPr>
        <w:t>un apprêt adapté à base de dispersion acrylique présentant un poids spécifique de 1,01</w:t>
      </w:r>
      <w:r w:rsidR="00F13CA1" w:rsidRPr="0039555C">
        <w:rPr>
          <w:rFonts w:asciiTheme="minorHAnsi" w:hAnsiTheme="minorHAnsi"/>
          <w:szCs w:val="20"/>
        </w:rPr>
        <w:t> </w:t>
      </w:r>
      <w:r w:rsidRPr="0039555C">
        <w:rPr>
          <w:rFonts w:asciiTheme="minorHAnsi" w:hAnsiTheme="minorHAnsi"/>
          <w:szCs w:val="20"/>
        </w:rPr>
        <w:t>kg/l et un rendement de 100-200</w:t>
      </w:r>
      <w:r w:rsidR="00F13CA1" w:rsidRPr="0039555C">
        <w:rPr>
          <w:rFonts w:asciiTheme="minorHAnsi" w:hAnsiTheme="minorHAnsi"/>
          <w:szCs w:val="20"/>
        </w:rPr>
        <w:t> </w:t>
      </w:r>
      <w:r w:rsidR="00864292" w:rsidRPr="0039555C">
        <w:rPr>
          <w:rFonts w:asciiTheme="minorHAnsi" w:hAnsiTheme="minorHAnsi"/>
          <w:szCs w:val="20"/>
        </w:rPr>
        <w:t>gr</w:t>
      </w:r>
      <w:r w:rsidRPr="0039555C">
        <w:rPr>
          <w:rFonts w:asciiTheme="minorHAnsi" w:hAnsiTheme="minorHAnsi"/>
          <w:szCs w:val="20"/>
        </w:rPr>
        <w:t>/m² ; ce produit doit en outre porter le label</w:t>
      </w:r>
      <w:r w:rsidR="00F13CA1" w:rsidRPr="0039555C">
        <w:rPr>
          <w:rFonts w:asciiTheme="minorHAnsi" w:hAnsiTheme="minorHAnsi"/>
          <w:szCs w:val="20"/>
        </w:rPr>
        <w:t> </w:t>
      </w:r>
      <w:r w:rsidRPr="0039555C">
        <w:rPr>
          <w:rFonts w:asciiTheme="minorHAnsi" w:hAnsiTheme="minorHAnsi"/>
          <w:szCs w:val="20"/>
        </w:rPr>
        <w:t>EC1+ conformément à EN 13999 et l</w:t>
      </w:r>
      <w:r w:rsidR="00D6649F" w:rsidRPr="0039555C">
        <w:rPr>
          <w:rFonts w:asciiTheme="minorHAnsi" w:hAnsiTheme="minorHAnsi"/>
          <w:szCs w:val="20"/>
        </w:rPr>
        <w:t>e label ‘’e</w:t>
      </w:r>
      <w:r w:rsidRPr="0039555C">
        <w:rPr>
          <w:rFonts w:asciiTheme="minorHAnsi" w:hAnsiTheme="minorHAnsi"/>
          <w:szCs w:val="20"/>
        </w:rPr>
        <w:t>co</w:t>
      </w:r>
      <w:r w:rsidR="00D6649F" w:rsidRPr="0039555C">
        <w:rPr>
          <w:rFonts w:asciiTheme="minorHAnsi" w:hAnsiTheme="minorHAnsi"/>
          <w:szCs w:val="20"/>
        </w:rPr>
        <w:t>’’</w:t>
      </w:r>
      <w:r w:rsidRPr="0039555C">
        <w:rPr>
          <w:rFonts w:asciiTheme="minorHAnsi" w:hAnsiTheme="minorHAnsi"/>
          <w:szCs w:val="20"/>
        </w:rPr>
        <w:t>.</w:t>
      </w:r>
    </w:p>
    <w:p w14:paraId="007AE9CC" w14:textId="77777777" w:rsidR="00CE660B" w:rsidRPr="0039555C" w:rsidRDefault="00CE660B" w:rsidP="00866003">
      <w:pPr>
        <w:pStyle w:val="TxBrp5"/>
        <w:numPr>
          <w:ilvl w:val="3"/>
          <w:numId w:val="3"/>
        </w:numPr>
        <w:spacing w:line="240" w:lineRule="auto"/>
        <w:rPr>
          <w:rFonts w:asciiTheme="minorHAnsi" w:hAnsiTheme="minorHAnsi" w:cs="Arial"/>
          <w:szCs w:val="20"/>
        </w:rPr>
      </w:pPr>
      <w:r w:rsidRPr="0039555C">
        <w:rPr>
          <w:rFonts w:asciiTheme="minorHAnsi" w:hAnsiTheme="minorHAnsi"/>
          <w:szCs w:val="20"/>
        </w:rPr>
        <w:t>Ce produit doit être recom</w:t>
      </w:r>
      <w:r w:rsidR="002B0A54" w:rsidRPr="0039555C">
        <w:rPr>
          <w:rFonts w:asciiTheme="minorHAnsi" w:hAnsiTheme="minorHAnsi"/>
          <w:szCs w:val="20"/>
        </w:rPr>
        <w:t>mandé par le fabricant de linoléum</w:t>
      </w:r>
      <w:r w:rsidRPr="0039555C">
        <w:rPr>
          <w:rFonts w:asciiTheme="minorHAnsi" w:hAnsiTheme="minorHAnsi"/>
          <w:szCs w:val="20"/>
        </w:rPr>
        <w:t>.</w:t>
      </w:r>
    </w:p>
    <w:p w14:paraId="6D496CC1" w14:textId="2CF5EA6D" w:rsidR="00DD0447" w:rsidRPr="0039555C" w:rsidRDefault="00CE660B" w:rsidP="00D6649F">
      <w:pPr>
        <w:pStyle w:val="TxBrp5"/>
        <w:numPr>
          <w:ilvl w:val="3"/>
          <w:numId w:val="3"/>
        </w:numPr>
        <w:spacing w:line="240" w:lineRule="auto"/>
        <w:rPr>
          <w:rFonts w:asciiTheme="minorHAnsi" w:hAnsiTheme="minorHAnsi" w:cs="Arial"/>
          <w:szCs w:val="20"/>
        </w:rPr>
      </w:pPr>
      <w:r w:rsidRPr="0039555C">
        <w:rPr>
          <w:rFonts w:asciiTheme="minorHAnsi" w:hAnsiTheme="minorHAnsi"/>
          <w:szCs w:val="20"/>
        </w:rPr>
        <w:t>L</w:t>
      </w:r>
      <w:r w:rsidR="00F13CA1" w:rsidRPr="0039555C">
        <w:rPr>
          <w:rFonts w:asciiTheme="minorHAnsi" w:hAnsiTheme="minorHAnsi"/>
          <w:szCs w:val="20"/>
        </w:rPr>
        <w:t>’</w:t>
      </w:r>
      <w:r w:rsidRPr="0039555C">
        <w:rPr>
          <w:rFonts w:asciiTheme="minorHAnsi" w:hAnsiTheme="minorHAnsi"/>
          <w:szCs w:val="20"/>
        </w:rPr>
        <w:t>égalisation obligatoire de toute la surface en une épaisseur de chape minimum de 2</w:t>
      </w:r>
      <w:r w:rsidR="00F13CA1" w:rsidRPr="0039555C">
        <w:rPr>
          <w:rFonts w:asciiTheme="minorHAnsi" w:hAnsiTheme="minorHAnsi"/>
          <w:szCs w:val="20"/>
        </w:rPr>
        <w:t> </w:t>
      </w:r>
      <w:r w:rsidRPr="0039555C">
        <w:rPr>
          <w:rFonts w:asciiTheme="minorHAnsi" w:hAnsiTheme="minorHAnsi"/>
          <w:szCs w:val="20"/>
        </w:rPr>
        <w:t xml:space="preserve">mm, avec une égalisation à base de sulfate de calcium offrant une résistance à la </w:t>
      </w:r>
      <w:r w:rsidR="000D37D2" w:rsidRPr="0039555C">
        <w:rPr>
          <w:rFonts w:asciiTheme="minorHAnsi" w:hAnsiTheme="minorHAnsi"/>
          <w:szCs w:val="20"/>
        </w:rPr>
        <w:t>com</w:t>
      </w:r>
      <w:r w:rsidRPr="0039555C">
        <w:rPr>
          <w:rFonts w:asciiTheme="minorHAnsi" w:hAnsiTheme="minorHAnsi"/>
          <w:szCs w:val="20"/>
        </w:rPr>
        <w:t>pression de &gt; 3</w:t>
      </w:r>
      <w:r w:rsidR="00DD0447" w:rsidRPr="0039555C">
        <w:rPr>
          <w:rFonts w:asciiTheme="minorHAnsi" w:hAnsiTheme="minorHAnsi"/>
          <w:szCs w:val="20"/>
        </w:rPr>
        <w:t>5</w:t>
      </w:r>
      <w:r w:rsidRPr="0039555C">
        <w:rPr>
          <w:rFonts w:asciiTheme="minorHAnsi" w:hAnsiTheme="minorHAnsi"/>
          <w:szCs w:val="20"/>
        </w:rPr>
        <w:t xml:space="preserve">,0 N/mm² et une résistance à la flexion de 9,0 </w:t>
      </w:r>
      <w:r w:rsidR="00F13CA1" w:rsidRPr="0039555C">
        <w:rPr>
          <w:rFonts w:asciiTheme="minorHAnsi" w:hAnsiTheme="minorHAnsi"/>
          <w:szCs w:val="20"/>
        </w:rPr>
        <w:t>N</w:t>
      </w:r>
      <w:r w:rsidRPr="0039555C">
        <w:rPr>
          <w:rFonts w:asciiTheme="minorHAnsi" w:hAnsiTheme="minorHAnsi"/>
          <w:szCs w:val="20"/>
        </w:rPr>
        <w:t>/mm² selon NEN-EN</w:t>
      </w:r>
      <w:r w:rsidR="00F13CA1" w:rsidRPr="0039555C">
        <w:rPr>
          <w:rFonts w:asciiTheme="minorHAnsi" w:hAnsiTheme="minorHAnsi"/>
          <w:szCs w:val="20"/>
        </w:rPr>
        <w:t> </w:t>
      </w:r>
      <w:r w:rsidRPr="0039555C">
        <w:rPr>
          <w:rFonts w:asciiTheme="minorHAnsi" w:hAnsiTheme="minorHAnsi"/>
          <w:szCs w:val="20"/>
        </w:rPr>
        <w:t>13892, à appliquer après avoir consulté le fabricant, et présentant le label</w:t>
      </w:r>
      <w:r w:rsidR="00F13CA1" w:rsidRPr="0039555C">
        <w:rPr>
          <w:rFonts w:asciiTheme="minorHAnsi" w:hAnsiTheme="minorHAnsi"/>
          <w:szCs w:val="20"/>
        </w:rPr>
        <w:t> </w:t>
      </w:r>
      <w:r w:rsidRPr="0039555C">
        <w:rPr>
          <w:rFonts w:asciiTheme="minorHAnsi" w:hAnsiTheme="minorHAnsi"/>
          <w:szCs w:val="20"/>
        </w:rPr>
        <w:t>EC1+ et l</w:t>
      </w:r>
      <w:r w:rsidR="00F13CA1" w:rsidRPr="0039555C">
        <w:rPr>
          <w:rFonts w:asciiTheme="minorHAnsi" w:hAnsiTheme="minorHAnsi"/>
          <w:szCs w:val="20"/>
        </w:rPr>
        <w:t>’</w:t>
      </w:r>
      <w:r w:rsidRPr="0039555C">
        <w:rPr>
          <w:rFonts w:asciiTheme="minorHAnsi" w:hAnsiTheme="minorHAnsi"/>
          <w:szCs w:val="20"/>
        </w:rPr>
        <w:t xml:space="preserve">étiquette </w:t>
      </w:r>
      <w:r w:rsidR="000D37D2" w:rsidRPr="0039555C">
        <w:rPr>
          <w:rFonts w:asciiTheme="minorHAnsi" w:hAnsiTheme="minorHAnsi"/>
          <w:szCs w:val="20"/>
        </w:rPr>
        <w:t>« </w:t>
      </w:r>
      <w:r w:rsidRPr="0039555C">
        <w:rPr>
          <w:rFonts w:asciiTheme="minorHAnsi" w:hAnsiTheme="minorHAnsi"/>
          <w:szCs w:val="20"/>
        </w:rPr>
        <w:t>90</w:t>
      </w:r>
      <w:r w:rsidR="00F13CA1" w:rsidRPr="0039555C">
        <w:rPr>
          <w:rFonts w:asciiTheme="minorHAnsi" w:hAnsiTheme="minorHAnsi"/>
          <w:szCs w:val="20"/>
        </w:rPr>
        <w:t> </w:t>
      </w:r>
      <w:r w:rsidRPr="0039555C">
        <w:rPr>
          <w:rFonts w:asciiTheme="minorHAnsi" w:hAnsiTheme="minorHAnsi"/>
          <w:szCs w:val="20"/>
        </w:rPr>
        <w:t>% moins de poussière</w:t>
      </w:r>
      <w:r w:rsidR="000D37D2" w:rsidRPr="0039555C">
        <w:rPr>
          <w:rFonts w:asciiTheme="minorHAnsi" w:hAnsiTheme="minorHAnsi"/>
          <w:szCs w:val="20"/>
        </w:rPr>
        <w:t> »</w:t>
      </w:r>
      <w:r w:rsidRPr="0039555C">
        <w:rPr>
          <w:rFonts w:asciiTheme="minorHAnsi" w:hAnsiTheme="minorHAnsi"/>
          <w:szCs w:val="20"/>
        </w:rPr>
        <w:t xml:space="preserve">. </w:t>
      </w:r>
    </w:p>
    <w:p w14:paraId="345462BE" w14:textId="77777777" w:rsidR="00D6649F" w:rsidRPr="00D6649F" w:rsidRDefault="00D6649F" w:rsidP="00D6649F">
      <w:pPr>
        <w:pStyle w:val="TxBrp5"/>
        <w:spacing w:line="240" w:lineRule="auto"/>
        <w:ind w:left="1073" w:firstLine="0"/>
        <w:rPr>
          <w:rFonts w:asciiTheme="minorHAnsi" w:hAnsiTheme="minorHAnsi" w:cs="Arial"/>
          <w:szCs w:val="20"/>
        </w:rPr>
      </w:pPr>
    </w:p>
    <w:p w14:paraId="5E96E6C6" w14:textId="77777777" w:rsidR="00CE660B" w:rsidRPr="002A31A7" w:rsidRDefault="00CE660B"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L</w:t>
      </w:r>
      <w:r w:rsidR="00F13CA1" w:rsidRPr="002A31A7">
        <w:rPr>
          <w:rFonts w:asciiTheme="minorHAnsi" w:hAnsiTheme="minorHAnsi"/>
          <w:szCs w:val="20"/>
        </w:rPr>
        <w:t>’</w:t>
      </w:r>
      <w:r w:rsidRPr="002A31A7">
        <w:rPr>
          <w:rFonts w:asciiTheme="minorHAnsi" w:hAnsiTheme="minorHAnsi"/>
          <w:szCs w:val="20"/>
        </w:rPr>
        <w:t>épaisseur de la couche et la résistance de l</w:t>
      </w:r>
      <w:r w:rsidR="00F13CA1" w:rsidRPr="002A31A7">
        <w:rPr>
          <w:rFonts w:asciiTheme="minorHAnsi" w:hAnsiTheme="minorHAnsi"/>
          <w:szCs w:val="20"/>
        </w:rPr>
        <w:t>’</w:t>
      </w:r>
      <w:r w:rsidRPr="002A31A7">
        <w:rPr>
          <w:rFonts w:asciiTheme="minorHAnsi" w:hAnsiTheme="minorHAnsi"/>
          <w:szCs w:val="20"/>
        </w:rPr>
        <w:t>égalisation sont fonction de la charge ponctuelle permanente et de la nature du trafic.</w:t>
      </w:r>
    </w:p>
    <w:p w14:paraId="5E2034BC" w14:textId="1E9796BE" w:rsidR="00CE660B" w:rsidRPr="002A31A7" w:rsidRDefault="00CE660B"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La couche d</w:t>
      </w:r>
      <w:r w:rsidR="00F13CA1" w:rsidRPr="002A31A7">
        <w:rPr>
          <w:rFonts w:asciiTheme="minorHAnsi" w:hAnsiTheme="minorHAnsi"/>
          <w:szCs w:val="20"/>
        </w:rPr>
        <w:t>’</w:t>
      </w:r>
      <w:r w:rsidRPr="002A31A7">
        <w:rPr>
          <w:rFonts w:asciiTheme="minorHAnsi" w:hAnsiTheme="minorHAnsi"/>
          <w:szCs w:val="20"/>
        </w:rPr>
        <w:t>égalisation sera poncé</w:t>
      </w:r>
      <w:r w:rsidR="00BA5789" w:rsidRPr="002A31A7">
        <w:rPr>
          <w:rFonts w:asciiTheme="minorHAnsi" w:hAnsiTheme="minorHAnsi"/>
          <w:szCs w:val="20"/>
        </w:rPr>
        <w:t>e pour obtenir une surface parfaitement plane</w:t>
      </w:r>
      <w:r w:rsidRPr="002A31A7">
        <w:rPr>
          <w:rFonts w:asciiTheme="minorHAnsi" w:hAnsiTheme="minorHAnsi"/>
          <w:szCs w:val="20"/>
        </w:rPr>
        <w:t>.</w:t>
      </w:r>
    </w:p>
    <w:p w14:paraId="387EB178" w14:textId="267D37E7" w:rsidR="00DD0447" w:rsidRPr="002A31A7" w:rsidRDefault="00DD0447" w:rsidP="00866003">
      <w:pPr>
        <w:pStyle w:val="TxBrp5"/>
        <w:numPr>
          <w:ilvl w:val="0"/>
          <w:numId w:val="3"/>
        </w:numPr>
        <w:spacing w:line="240" w:lineRule="auto"/>
        <w:rPr>
          <w:rFonts w:asciiTheme="minorHAnsi" w:hAnsiTheme="minorHAnsi" w:cs="Arial"/>
          <w:szCs w:val="20"/>
        </w:rPr>
      </w:pPr>
      <w:r w:rsidRPr="002A31A7">
        <w:rPr>
          <w:rFonts w:asciiTheme="minorHAnsi" w:hAnsiTheme="minorHAnsi" w:cs="Arial"/>
          <w:szCs w:val="20"/>
        </w:rPr>
        <w:t>Vérifier le numéro de lot avant de commencer l'installation et traiter les numéros de rouleaux dans l'ordre croissant pour éviter les différences de couleur et de texture.</w:t>
      </w:r>
    </w:p>
    <w:p w14:paraId="0D9D8372" w14:textId="1E4BCFBE" w:rsidR="00CE660B" w:rsidRPr="002A31A7" w:rsidRDefault="00F031A4" w:rsidP="00866003">
      <w:pPr>
        <w:pStyle w:val="TxBrp5"/>
        <w:numPr>
          <w:ilvl w:val="0"/>
          <w:numId w:val="2"/>
        </w:numPr>
        <w:spacing w:line="240" w:lineRule="auto"/>
        <w:rPr>
          <w:rFonts w:asciiTheme="minorHAnsi" w:hAnsiTheme="minorHAnsi" w:cs="Arial"/>
          <w:szCs w:val="20"/>
        </w:rPr>
      </w:pPr>
      <w:r w:rsidRPr="002A31A7">
        <w:rPr>
          <w:rFonts w:asciiTheme="minorHAnsi" w:hAnsiTheme="minorHAnsi"/>
          <w:szCs w:val="20"/>
        </w:rPr>
        <w:t>L</w:t>
      </w:r>
      <w:r w:rsidR="00006EB5" w:rsidRPr="002A31A7">
        <w:rPr>
          <w:rFonts w:asciiTheme="minorHAnsi" w:hAnsiTheme="minorHAnsi"/>
          <w:szCs w:val="20"/>
        </w:rPr>
        <w:t>e</w:t>
      </w:r>
      <w:r w:rsidRPr="002A31A7">
        <w:rPr>
          <w:rFonts w:asciiTheme="minorHAnsi" w:hAnsiTheme="minorHAnsi"/>
          <w:szCs w:val="20"/>
        </w:rPr>
        <w:t xml:space="preserve">s lés sont posés dans la </w:t>
      </w:r>
      <w:r w:rsidR="001E108E" w:rsidRPr="002A31A7">
        <w:rPr>
          <w:rFonts w:asciiTheme="minorHAnsi" w:hAnsiTheme="minorHAnsi"/>
          <w:szCs w:val="20"/>
        </w:rPr>
        <w:t>même</w:t>
      </w:r>
      <w:r w:rsidRPr="002A31A7">
        <w:rPr>
          <w:rFonts w:asciiTheme="minorHAnsi" w:hAnsiTheme="minorHAnsi"/>
          <w:szCs w:val="20"/>
        </w:rPr>
        <w:t xml:space="preserve"> direction</w:t>
      </w:r>
      <w:r w:rsidR="00006EB5" w:rsidRPr="002A31A7">
        <w:rPr>
          <w:rFonts w:asciiTheme="minorHAnsi" w:hAnsiTheme="minorHAnsi"/>
          <w:szCs w:val="20"/>
        </w:rPr>
        <w:t>.</w:t>
      </w:r>
    </w:p>
    <w:p w14:paraId="5D6D7860" w14:textId="28DA1F8A" w:rsidR="00DD0447" w:rsidRPr="0039555C" w:rsidRDefault="00921AD0" w:rsidP="00866003">
      <w:pPr>
        <w:pStyle w:val="TxBrp5"/>
        <w:numPr>
          <w:ilvl w:val="0"/>
          <w:numId w:val="2"/>
        </w:numPr>
        <w:spacing w:line="240" w:lineRule="auto"/>
        <w:rPr>
          <w:rFonts w:asciiTheme="minorHAnsi" w:hAnsiTheme="minorHAnsi" w:cs="Arial"/>
          <w:color w:val="70AD47" w:themeColor="accent6"/>
          <w:szCs w:val="20"/>
        </w:rPr>
      </w:pPr>
      <w:r w:rsidRPr="002A31A7">
        <w:rPr>
          <w:rFonts w:asciiTheme="minorHAnsi" w:hAnsiTheme="minorHAnsi" w:cs="Arial"/>
          <w:color w:val="70AD47" w:themeColor="accent6"/>
          <w:szCs w:val="20"/>
        </w:rPr>
        <w:t>Le linolé</w:t>
      </w:r>
      <w:r w:rsidRPr="0039555C">
        <w:rPr>
          <w:rFonts w:asciiTheme="minorHAnsi" w:hAnsiTheme="minorHAnsi" w:cs="Arial"/>
          <w:color w:val="70AD47" w:themeColor="accent6"/>
          <w:szCs w:val="20"/>
        </w:rPr>
        <w:t xml:space="preserve">um doit être collé avec une colle </w:t>
      </w:r>
      <w:r w:rsidR="000D37D2" w:rsidRPr="0039555C">
        <w:rPr>
          <w:rFonts w:asciiTheme="minorHAnsi" w:hAnsiTheme="minorHAnsi" w:cs="Arial"/>
          <w:color w:val="70AD47" w:themeColor="accent6"/>
          <w:szCs w:val="20"/>
        </w:rPr>
        <w:t>écologique</w:t>
      </w:r>
      <w:r w:rsidRPr="0039555C">
        <w:rPr>
          <w:rFonts w:asciiTheme="minorHAnsi" w:hAnsiTheme="minorHAnsi" w:cs="Arial"/>
          <w:color w:val="70AD47" w:themeColor="accent6"/>
          <w:szCs w:val="20"/>
        </w:rPr>
        <w:t xml:space="preserve"> pour linoléum à base d'une dispersion de polymères "biosourcés" composée de matières premières végétales conformes à l'"approche du bilan de la biomasse".  La production de cette colle permet de réduire de 90 % les émissions de CO².  Le poids spécifique de la colle est de 1,28 kg/L et la consommation est d'environ 280-300 g/m² en combinaison avec un</w:t>
      </w:r>
      <w:r w:rsidR="00E22791" w:rsidRPr="0039555C">
        <w:rPr>
          <w:rFonts w:asciiTheme="minorHAnsi" w:hAnsiTheme="minorHAnsi" w:cs="Arial"/>
          <w:color w:val="70AD47" w:themeColor="accent6"/>
          <w:szCs w:val="20"/>
        </w:rPr>
        <w:t xml:space="preserve"> peigne à colle </w:t>
      </w:r>
      <w:r w:rsidRPr="0039555C">
        <w:rPr>
          <w:rFonts w:asciiTheme="minorHAnsi" w:hAnsiTheme="minorHAnsi" w:cs="Arial"/>
          <w:color w:val="70AD47" w:themeColor="accent6"/>
          <w:szCs w:val="20"/>
        </w:rPr>
        <w:t>B1.  L'adhésif est certifié REDcert² et possède le label d'émission EC1 Plus (très faible émission).  La colle peut être fournie par le fabricant de linoléum.</w:t>
      </w:r>
    </w:p>
    <w:p w14:paraId="180ADFE4" w14:textId="15D0CCD5" w:rsidR="00CE660B" w:rsidRPr="0039555C" w:rsidRDefault="00F031A4" w:rsidP="00866003">
      <w:pPr>
        <w:pStyle w:val="TxBrp5"/>
        <w:numPr>
          <w:ilvl w:val="0"/>
          <w:numId w:val="2"/>
        </w:numPr>
        <w:spacing w:line="240" w:lineRule="auto"/>
        <w:rPr>
          <w:rFonts w:asciiTheme="minorHAnsi" w:hAnsiTheme="minorHAnsi" w:cs="Arial"/>
          <w:szCs w:val="20"/>
        </w:rPr>
      </w:pPr>
      <w:r w:rsidRPr="0039555C">
        <w:rPr>
          <w:rFonts w:asciiTheme="minorHAnsi" w:hAnsiTheme="minorHAnsi"/>
          <w:szCs w:val="20"/>
        </w:rPr>
        <w:t xml:space="preserve">Le </w:t>
      </w:r>
      <w:r w:rsidR="00E22791" w:rsidRPr="0039555C">
        <w:rPr>
          <w:rFonts w:asciiTheme="minorHAnsi" w:hAnsiTheme="minorHAnsi"/>
          <w:szCs w:val="20"/>
        </w:rPr>
        <w:t>marouflage</w:t>
      </w:r>
      <w:r w:rsidRPr="0039555C">
        <w:rPr>
          <w:rFonts w:asciiTheme="minorHAnsi" w:hAnsiTheme="minorHAnsi"/>
          <w:szCs w:val="20"/>
        </w:rPr>
        <w:t xml:space="preserve"> du linoléum </w:t>
      </w:r>
      <w:r w:rsidR="00CE660B" w:rsidRPr="0039555C">
        <w:rPr>
          <w:rFonts w:asciiTheme="minorHAnsi" w:hAnsiTheme="minorHAnsi"/>
          <w:szCs w:val="20"/>
        </w:rPr>
        <w:t>se fait avec un rouleau d</w:t>
      </w:r>
      <w:r w:rsidR="00F13CA1" w:rsidRPr="0039555C">
        <w:rPr>
          <w:rFonts w:asciiTheme="minorHAnsi" w:hAnsiTheme="minorHAnsi"/>
          <w:szCs w:val="20"/>
        </w:rPr>
        <w:t>’</w:t>
      </w:r>
      <w:r w:rsidR="00CE660B" w:rsidRPr="0039555C">
        <w:rPr>
          <w:rFonts w:asciiTheme="minorHAnsi" w:hAnsiTheme="minorHAnsi"/>
          <w:szCs w:val="20"/>
        </w:rPr>
        <w:t>env. 65</w:t>
      </w:r>
      <w:r w:rsidR="00F13CA1" w:rsidRPr="0039555C">
        <w:rPr>
          <w:rFonts w:asciiTheme="minorHAnsi" w:hAnsiTheme="minorHAnsi"/>
          <w:szCs w:val="20"/>
        </w:rPr>
        <w:t> </w:t>
      </w:r>
      <w:r w:rsidR="00CE660B" w:rsidRPr="0039555C">
        <w:rPr>
          <w:rFonts w:asciiTheme="minorHAnsi" w:hAnsiTheme="minorHAnsi"/>
          <w:szCs w:val="20"/>
        </w:rPr>
        <w:t>kg dans deux sens, d</w:t>
      </w:r>
      <w:r w:rsidR="00F13CA1" w:rsidRPr="0039555C">
        <w:rPr>
          <w:rFonts w:asciiTheme="minorHAnsi" w:hAnsiTheme="minorHAnsi"/>
          <w:szCs w:val="20"/>
        </w:rPr>
        <w:t>’</w:t>
      </w:r>
      <w:r w:rsidR="00CE660B" w:rsidRPr="0039555C">
        <w:rPr>
          <w:rFonts w:asciiTheme="minorHAnsi" w:hAnsiTheme="minorHAnsi"/>
          <w:szCs w:val="20"/>
        </w:rPr>
        <w:t>abord dans la largeur et ensuite dans la long</w:t>
      </w:r>
      <w:r w:rsidRPr="0039555C">
        <w:rPr>
          <w:rFonts w:asciiTheme="minorHAnsi" w:hAnsiTheme="minorHAnsi"/>
          <w:szCs w:val="20"/>
        </w:rPr>
        <w:t>ueur des lés posés. Si le linoléum</w:t>
      </w:r>
      <w:r w:rsidR="00CE660B" w:rsidRPr="0039555C">
        <w:rPr>
          <w:rFonts w:asciiTheme="minorHAnsi" w:hAnsiTheme="minorHAnsi"/>
          <w:szCs w:val="20"/>
        </w:rPr>
        <w:t xml:space="preserve"> ne peut pas être</w:t>
      </w:r>
      <w:r w:rsidR="00E22791" w:rsidRPr="0039555C">
        <w:rPr>
          <w:rFonts w:asciiTheme="minorHAnsi" w:hAnsiTheme="minorHAnsi"/>
          <w:szCs w:val="20"/>
        </w:rPr>
        <w:t xml:space="preserve"> marouflé</w:t>
      </w:r>
      <w:r w:rsidR="00CE660B" w:rsidRPr="0039555C">
        <w:rPr>
          <w:rFonts w:asciiTheme="minorHAnsi" w:hAnsiTheme="minorHAnsi"/>
          <w:szCs w:val="20"/>
        </w:rPr>
        <w:t xml:space="preserve"> avec le gros rouleau, on utilisera un rou</w:t>
      </w:r>
      <w:r w:rsidR="00A40599" w:rsidRPr="0039555C">
        <w:rPr>
          <w:rFonts w:asciiTheme="minorHAnsi" w:hAnsiTheme="minorHAnsi"/>
          <w:szCs w:val="20"/>
        </w:rPr>
        <w:t xml:space="preserve">leau manuel. </w:t>
      </w:r>
    </w:p>
    <w:p w14:paraId="743BED4A" w14:textId="210FF3B1" w:rsidR="00CE660B" w:rsidRPr="0039555C" w:rsidRDefault="000A6BC8" w:rsidP="00866003">
      <w:pPr>
        <w:pStyle w:val="TxBrp5"/>
        <w:numPr>
          <w:ilvl w:val="0"/>
          <w:numId w:val="3"/>
        </w:numPr>
        <w:spacing w:line="240" w:lineRule="auto"/>
        <w:rPr>
          <w:rFonts w:asciiTheme="minorHAnsi" w:hAnsiTheme="minorHAnsi" w:cs="Arial"/>
          <w:szCs w:val="20"/>
        </w:rPr>
      </w:pPr>
      <w:r w:rsidRPr="0039555C">
        <w:rPr>
          <w:rFonts w:asciiTheme="minorHAnsi" w:hAnsiTheme="minorHAnsi"/>
          <w:szCs w:val="20"/>
        </w:rPr>
        <w:t>Une fois la colle complètement sèche</w:t>
      </w:r>
      <w:r w:rsidR="00866003" w:rsidRPr="0039555C">
        <w:rPr>
          <w:rFonts w:asciiTheme="minorHAnsi" w:hAnsiTheme="minorHAnsi"/>
          <w:szCs w:val="20"/>
        </w:rPr>
        <w:t xml:space="preserve"> </w:t>
      </w:r>
      <w:r w:rsidR="00B34195" w:rsidRPr="0039555C">
        <w:rPr>
          <w:rFonts w:asciiTheme="minorHAnsi" w:hAnsiTheme="minorHAnsi"/>
          <w:szCs w:val="20"/>
        </w:rPr>
        <w:t>(généralement le lendemain)</w:t>
      </w:r>
      <w:r w:rsidRPr="0039555C">
        <w:rPr>
          <w:rFonts w:asciiTheme="minorHAnsi" w:hAnsiTheme="minorHAnsi"/>
          <w:szCs w:val="20"/>
        </w:rPr>
        <w:t>, les joints des lés sont fraisés et soudés entre eux par fusion d</w:t>
      </w:r>
      <w:r w:rsidR="00F13CA1" w:rsidRPr="0039555C">
        <w:rPr>
          <w:rFonts w:asciiTheme="minorHAnsi" w:hAnsiTheme="minorHAnsi"/>
          <w:szCs w:val="20"/>
        </w:rPr>
        <w:t>’</w:t>
      </w:r>
      <w:r w:rsidR="00BC1864" w:rsidRPr="0039555C">
        <w:rPr>
          <w:rFonts w:asciiTheme="minorHAnsi" w:hAnsiTheme="minorHAnsi"/>
          <w:szCs w:val="20"/>
        </w:rPr>
        <w:t xml:space="preserve">un </w:t>
      </w:r>
      <w:r w:rsidR="00E22791" w:rsidRPr="0039555C">
        <w:rPr>
          <w:rFonts w:asciiTheme="minorHAnsi" w:hAnsiTheme="minorHAnsi"/>
          <w:szCs w:val="20"/>
        </w:rPr>
        <w:t>cordon</w:t>
      </w:r>
      <w:r w:rsidR="00BC1864" w:rsidRPr="0039555C">
        <w:rPr>
          <w:rFonts w:asciiTheme="minorHAnsi" w:hAnsiTheme="minorHAnsi"/>
          <w:szCs w:val="20"/>
        </w:rPr>
        <w:t xml:space="preserve"> de soudure </w:t>
      </w:r>
      <w:r w:rsidR="006218E5" w:rsidRPr="0039555C">
        <w:rPr>
          <w:rFonts w:asciiTheme="minorHAnsi" w:hAnsiTheme="minorHAnsi"/>
          <w:szCs w:val="20"/>
        </w:rPr>
        <w:t>spécifique</w:t>
      </w:r>
      <w:r w:rsidR="00A40599" w:rsidRPr="0039555C">
        <w:rPr>
          <w:rFonts w:asciiTheme="minorHAnsi" w:hAnsiTheme="minorHAnsi"/>
          <w:szCs w:val="20"/>
        </w:rPr>
        <w:t>.</w:t>
      </w:r>
      <w:r w:rsidRPr="0039555C">
        <w:rPr>
          <w:rFonts w:asciiTheme="minorHAnsi" w:hAnsiTheme="minorHAnsi"/>
          <w:szCs w:val="20"/>
        </w:rPr>
        <w:t xml:space="preserve"> </w:t>
      </w:r>
      <w:r w:rsidR="006218E5" w:rsidRPr="0039555C">
        <w:rPr>
          <w:rFonts w:asciiTheme="minorHAnsi" w:hAnsiTheme="minorHAnsi"/>
          <w:szCs w:val="20"/>
        </w:rPr>
        <w:t xml:space="preserve">  Si l’architecte préfère une installation des joints ‘’net-fit’’ sans soudure, le poseur sera informé de </w:t>
      </w:r>
      <w:r w:rsidR="00E22791" w:rsidRPr="0039555C">
        <w:rPr>
          <w:rFonts w:asciiTheme="minorHAnsi" w:hAnsiTheme="minorHAnsi"/>
          <w:szCs w:val="20"/>
        </w:rPr>
        <w:t>sa</w:t>
      </w:r>
      <w:r w:rsidR="006218E5" w:rsidRPr="0039555C">
        <w:rPr>
          <w:rFonts w:asciiTheme="minorHAnsi" w:hAnsiTheme="minorHAnsi"/>
          <w:szCs w:val="20"/>
        </w:rPr>
        <w:t xml:space="preserve"> part.</w:t>
      </w:r>
    </w:p>
    <w:p w14:paraId="3A0B2A51" w14:textId="77777777" w:rsidR="004D3587" w:rsidRPr="002A31A7" w:rsidRDefault="00A40599"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 xml:space="preserve">Le linoléum </w:t>
      </w:r>
      <w:r w:rsidR="004D3587" w:rsidRPr="002A31A7">
        <w:rPr>
          <w:rFonts w:asciiTheme="minorHAnsi" w:hAnsiTheme="minorHAnsi"/>
          <w:szCs w:val="20"/>
        </w:rPr>
        <w:t>est fini contre le mur en fonction de la plinthe choisie.</w:t>
      </w:r>
    </w:p>
    <w:p w14:paraId="596337C5" w14:textId="77777777" w:rsidR="00CE660B" w:rsidRPr="002A31A7" w:rsidRDefault="00CE660B" w:rsidP="00866003">
      <w:pPr>
        <w:pStyle w:val="TxBrp5"/>
        <w:numPr>
          <w:ilvl w:val="0"/>
          <w:numId w:val="3"/>
        </w:numPr>
        <w:spacing w:line="240" w:lineRule="auto"/>
        <w:rPr>
          <w:rFonts w:asciiTheme="minorHAnsi" w:hAnsiTheme="minorHAnsi" w:cs="Arial"/>
          <w:szCs w:val="20"/>
        </w:rPr>
      </w:pPr>
      <w:r w:rsidRPr="002A31A7">
        <w:rPr>
          <w:rFonts w:asciiTheme="minorHAnsi" w:hAnsiTheme="minorHAnsi"/>
          <w:szCs w:val="20"/>
        </w:rPr>
        <w:t>Nettoyage et lavage (produit de nettoyage neutre) du revêtement de sol, y compris l</w:t>
      </w:r>
      <w:r w:rsidR="00F13CA1" w:rsidRPr="002A31A7">
        <w:rPr>
          <w:rFonts w:asciiTheme="minorHAnsi" w:hAnsiTheme="minorHAnsi"/>
          <w:szCs w:val="20"/>
        </w:rPr>
        <w:t>’</w:t>
      </w:r>
      <w:r w:rsidRPr="002A31A7">
        <w:rPr>
          <w:rFonts w:asciiTheme="minorHAnsi" w:hAnsiTheme="minorHAnsi"/>
          <w:szCs w:val="20"/>
        </w:rPr>
        <w:t>élimination de la colle excédentaire.</w:t>
      </w:r>
    </w:p>
    <w:p w14:paraId="4E5F724F" w14:textId="77777777" w:rsidR="00CE660B" w:rsidRPr="002A31A7" w:rsidRDefault="00CE660B" w:rsidP="00866003">
      <w:pPr>
        <w:tabs>
          <w:tab w:val="left" w:pos="323"/>
        </w:tabs>
        <w:rPr>
          <w:rFonts w:asciiTheme="minorHAnsi" w:hAnsiTheme="minorHAnsi" w:cs="Arial"/>
          <w:szCs w:val="20"/>
          <w:u w:val="single"/>
        </w:rPr>
      </w:pPr>
    </w:p>
    <w:p w14:paraId="595A0CD5" w14:textId="77777777" w:rsidR="00921AD0" w:rsidRPr="002A31A7" w:rsidRDefault="00921AD0" w:rsidP="00921AD0">
      <w:pPr>
        <w:pStyle w:val="TxBrp4"/>
        <w:rPr>
          <w:rFonts w:asciiTheme="minorHAnsi" w:hAnsiTheme="minorHAnsi"/>
          <w:color w:val="70AD47" w:themeColor="accent6"/>
          <w:szCs w:val="20"/>
          <w:u w:val="single"/>
        </w:rPr>
      </w:pPr>
      <w:r w:rsidRPr="002A31A7">
        <w:rPr>
          <w:rFonts w:asciiTheme="minorHAnsi" w:hAnsiTheme="minorHAnsi"/>
          <w:color w:val="70AD47" w:themeColor="accent6"/>
          <w:szCs w:val="20"/>
          <w:u w:val="single"/>
        </w:rPr>
        <w:t>Durabilité et circularité</w:t>
      </w:r>
    </w:p>
    <w:p w14:paraId="6EAB2689" w14:textId="77777777" w:rsidR="00921AD0" w:rsidRPr="002A31A7" w:rsidRDefault="00921AD0" w:rsidP="00921AD0">
      <w:pPr>
        <w:pStyle w:val="TxBrp4"/>
        <w:rPr>
          <w:rFonts w:asciiTheme="minorHAnsi" w:hAnsiTheme="minorHAnsi"/>
          <w:szCs w:val="20"/>
          <w:u w:val="single"/>
        </w:rPr>
      </w:pPr>
    </w:p>
    <w:p w14:paraId="1CCDBFF7" w14:textId="7211CDFF" w:rsidR="00921AD0" w:rsidRPr="002A31A7" w:rsidRDefault="00921AD0" w:rsidP="00921AD0">
      <w:pPr>
        <w:pStyle w:val="TxBrp4"/>
        <w:spacing w:line="240" w:lineRule="auto"/>
        <w:rPr>
          <w:rFonts w:asciiTheme="minorHAnsi" w:hAnsiTheme="minorHAnsi"/>
          <w:color w:val="70AD47" w:themeColor="accent6"/>
          <w:szCs w:val="20"/>
        </w:rPr>
      </w:pPr>
      <w:r w:rsidRPr="002A31A7">
        <w:rPr>
          <w:rFonts w:asciiTheme="minorHAnsi" w:hAnsiTheme="minorHAnsi"/>
          <w:color w:val="70AD47" w:themeColor="accent6"/>
          <w:szCs w:val="20"/>
        </w:rPr>
        <w:t>En fonction de la contribution à l'économie circulaire, il est possible de récupérer les chutes de pose pour les réutiliser dans la production d'un nouveau revêtement de sol en linoléum grâce au programme "Back to the Floor" du fabricant.  De plus amples informations à ce sujet peuvent être obtenues auprès du fabricant de revêtements de sol et de l'entreprise de pose.</w:t>
      </w:r>
    </w:p>
    <w:p w14:paraId="61E7B468" w14:textId="77777777" w:rsidR="00921AD0" w:rsidRPr="002A31A7" w:rsidRDefault="00921AD0" w:rsidP="00921AD0">
      <w:pPr>
        <w:pStyle w:val="TxBrp4"/>
        <w:spacing w:line="240" w:lineRule="auto"/>
        <w:rPr>
          <w:rFonts w:asciiTheme="minorHAnsi" w:hAnsiTheme="minorHAnsi"/>
          <w:szCs w:val="20"/>
          <w:u w:val="single"/>
        </w:rPr>
      </w:pPr>
    </w:p>
    <w:p w14:paraId="7CF9544F" w14:textId="063A003A" w:rsidR="00866003" w:rsidRPr="002A31A7" w:rsidRDefault="00866003" w:rsidP="00921AD0">
      <w:pPr>
        <w:pStyle w:val="TxBrp4"/>
        <w:spacing w:line="240" w:lineRule="auto"/>
        <w:rPr>
          <w:rFonts w:asciiTheme="minorHAnsi" w:hAnsiTheme="minorHAnsi"/>
          <w:szCs w:val="20"/>
          <w:u w:val="single"/>
        </w:rPr>
      </w:pPr>
      <w:r w:rsidRPr="002A31A7">
        <w:rPr>
          <w:rFonts w:asciiTheme="minorHAnsi" w:hAnsiTheme="minorHAnsi"/>
          <w:szCs w:val="20"/>
          <w:u w:val="single"/>
        </w:rPr>
        <w:t>Protection</w:t>
      </w:r>
    </w:p>
    <w:p w14:paraId="04246672" w14:textId="77777777" w:rsidR="00866003" w:rsidRPr="002A31A7" w:rsidRDefault="00866003" w:rsidP="00866003">
      <w:pPr>
        <w:pStyle w:val="TxBrp4"/>
        <w:spacing w:line="240" w:lineRule="auto"/>
        <w:rPr>
          <w:rFonts w:asciiTheme="minorHAnsi" w:hAnsiTheme="minorHAnsi" w:cs="Arial"/>
          <w:szCs w:val="20"/>
          <w:u w:val="single"/>
        </w:rPr>
      </w:pPr>
    </w:p>
    <w:p w14:paraId="037ACDC1" w14:textId="49BFC85F" w:rsidR="00866003" w:rsidRPr="002A31A7" w:rsidRDefault="00866003" w:rsidP="00866003">
      <w:pPr>
        <w:rPr>
          <w:rFonts w:asciiTheme="minorHAnsi" w:hAnsiTheme="minorHAnsi" w:cs="Arial"/>
          <w:szCs w:val="20"/>
        </w:rPr>
      </w:pPr>
      <w:r w:rsidRPr="002A31A7">
        <w:rPr>
          <w:rFonts w:asciiTheme="minorHAnsi" w:hAnsiTheme="minorHAnsi"/>
          <w:szCs w:val="20"/>
        </w:rPr>
        <w:t>Le revêtement de sol doit être protégé pendant toute la durée des travaux sur le chantier. L’entrepreneur choisira pour cela un film de protection adapté ou une protection similaire, en fonction des charges et de la circulation attendues sur le chantier. Le but recherché est de préserver le caractère neuf du revêtement de sol, sans éraflure ni dommages mécaniques.</w:t>
      </w:r>
      <w:r w:rsidR="00921AD0" w:rsidRPr="002A31A7">
        <w:rPr>
          <w:rFonts w:asciiTheme="minorHAnsi" w:hAnsiTheme="minorHAnsi"/>
          <w:szCs w:val="20"/>
        </w:rPr>
        <w:t xml:space="preserve"> Ne pas coller de rubans adhésifs sur les surfaces finies.  Cela pourrait endommager ou détériorer la couche supérieure du revêtement de sol. </w:t>
      </w:r>
    </w:p>
    <w:p w14:paraId="7C7B233A" w14:textId="77777777" w:rsidR="00866003" w:rsidRPr="002A31A7" w:rsidRDefault="00866003" w:rsidP="00866003">
      <w:pPr>
        <w:pStyle w:val="TxBrp11"/>
        <w:tabs>
          <w:tab w:val="left" w:pos="204"/>
        </w:tabs>
        <w:spacing w:line="240" w:lineRule="auto"/>
        <w:rPr>
          <w:rFonts w:asciiTheme="minorHAnsi" w:hAnsiTheme="minorHAnsi" w:cs="Arial"/>
          <w:szCs w:val="20"/>
        </w:rPr>
      </w:pPr>
    </w:p>
    <w:p w14:paraId="66AD1CE7" w14:textId="77777777" w:rsidR="006218E5" w:rsidRDefault="006218E5" w:rsidP="00866003">
      <w:pPr>
        <w:rPr>
          <w:rFonts w:asciiTheme="minorHAnsi" w:hAnsiTheme="minorHAnsi"/>
          <w:szCs w:val="20"/>
          <w:u w:val="single"/>
        </w:rPr>
      </w:pPr>
    </w:p>
    <w:p w14:paraId="5AEA8A22" w14:textId="77777777" w:rsidR="006218E5" w:rsidRDefault="006218E5" w:rsidP="00866003">
      <w:pPr>
        <w:rPr>
          <w:rFonts w:asciiTheme="minorHAnsi" w:hAnsiTheme="minorHAnsi"/>
          <w:szCs w:val="20"/>
          <w:u w:val="single"/>
        </w:rPr>
      </w:pPr>
    </w:p>
    <w:p w14:paraId="1C22BB3D" w14:textId="77777777" w:rsidR="006218E5" w:rsidRDefault="006218E5" w:rsidP="00866003">
      <w:pPr>
        <w:rPr>
          <w:rFonts w:asciiTheme="minorHAnsi" w:hAnsiTheme="minorHAnsi"/>
          <w:szCs w:val="20"/>
          <w:u w:val="single"/>
        </w:rPr>
      </w:pPr>
    </w:p>
    <w:p w14:paraId="1B035551" w14:textId="72C21EC1" w:rsidR="00866003" w:rsidRPr="002A31A7" w:rsidRDefault="00866003" w:rsidP="00866003">
      <w:pPr>
        <w:rPr>
          <w:rFonts w:asciiTheme="minorHAnsi" w:hAnsiTheme="minorHAnsi"/>
          <w:szCs w:val="20"/>
          <w:u w:val="single"/>
        </w:rPr>
      </w:pPr>
      <w:r w:rsidRPr="002A31A7">
        <w:rPr>
          <w:rFonts w:asciiTheme="minorHAnsi" w:hAnsiTheme="minorHAnsi"/>
          <w:szCs w:val="20"/>
          <w:u w:val="single"/>
        </w:rPr>
        <w:t>Entretien et soin du revêtement de sol</w:t>
      </w:r>
    </w:p>
    <w:p w14:paraId="69ECD7F8" w14:textId="77777777" w:rsidR="00866003" w:rsidRPr="002A31A7" w:rsidRDefault="00866003" w:rsidP="00866003">
      <w:pPr>
        <w:rPr>
          <w:rFonts w:asciiTheme="minorHAnsi" w:hAnsiTheme="minorHAnsi" w:cs="Arial"/>
          <w:szCs w:val="20"/>
          <w:u w:val="single"/>
        </w:rPr>
      </w:pPr>
    </w:p>
    <w:p w14:paraId="3E26333D" w14:textId="5183537B" w:rsidR="00866003" w:rsidRPr="002A31A7" w:rsidRDefault="00866003" w:rsidP="00866003">
      <w:pPr>
        <w:pStyle w:val="TxBrp4"/>
        <w:spacing w:line="240" w:lineRule="auto"/>
        <w:rPr>
          <w:rFonts w:asciiTheme="minorHAnsi" w:hAnsiTheme="minorHAnsi" w:cs="Arial"/>
          <w:szCs w:val="20"/>
        </w:rPr>
      </w:pPr>
      <w:r w:rsidRPr="002A31A7">
        <w:rPr>
          <w:rFonts w:asciiTheme="minorHAnsi" w:hAnsi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respectées.</w:t>
      </w:r>
      <w:r w:rsidR="00921AD0" w:rsidRPr="002A31A7">
        <w:rPr>
          <w:szCs w:val="20"/>
        </w:rPr>
        <w:t xml:space="preserve">   </w:t>
      </w:r>
      <w:r w:rsidR="00921AD0" w:rsidRPr="002A31A7">
        <w:rPr>
          <w:rFonts w:asciiTheme="minorHAnsi" w:hAnsiTheme="minorHAnsi"/>
          <w:b/>
          <w:bCs/>
          <w:szCs w:val="20"/>
        </w:rPr>
        <w:t>Adapter la fréquence d'entretien au degré de salissure.</w:t>
      </w:r>
    </w:p>
    <w:p w14:paraId="5A888573" w14:textId="77777777" w:rsidR="00866003" w:rsidRPr="002A31A7" w:rsidRDefault="00866003" w:rsidP="00866003">
      <w:pPr>
        <w:rPr>
          <w:rFonts w:asciiTheme="minorHAnsi" w:hAnsiTheme="minorHAnsi"/>
          <w:szCs w:val="20"/>
          <w:u w:val="single"/>
        </w:rPr>
      </w:pPr>
    </w:p>
    <w:p w14:paraId="05DC7539" w14:textId="77777777" w:rsidR="00866003" w:rsidRPr="002A31A7" w:rsidRDefault="00866003" w:rsidP="00866003">
      <w:pPr>
        <w:rPr>
          <w:rFonts w:asciiTheme="minorHAnsi" w:hAnsiTheme="minorHAnsi"/>
          <w:szCs w:val="20"/>
          <w:u w:val="single"/>
        </w:rPr>
      </w:pPr>
      <w:r w:rsidRPr="002A31A7">
        <w:rPr>
          <w:rFonts w:asciiTheme="minorHAnsi" w:hAnsiTheme="minorHAnsi"/>
          <w:szCs w:val="20"/>
          <w:u w:val="single"/>
        </w:rPr>
        <w:t>Mesures préventives</w:t>
      </w:r>
    </w:p>
    <w:p w14:paraId="7589B5D0" w14:textId="77777777" w:rsidR="00866003" w:rsidRPr="002A31A7" w:rsidRDefault="00866003" w:rsidP="00866003">
      <w:pPr>
        <w:rPr>
          <w:rFonts w:asciiTheme="minorHAnsi" w:hAnsiTheme="minorHAnsi" w:cs="Arial"/>
          <w:szCs w:val="20"/>
        </w:rPr>
      </w:pPr>
    </w:p>
    <w:p w14:paraId="49B63928" w14:textId="17B3A460" w:rsidR="006218E5" w:rsidRPr="006218E5" w:rsidRDefault="006218E5" w:rsidP="006218E5">
      <w:pPr>
        <w:pStyle w:val="TxBrp4"/>
        <w:spacing w:line="240" w:lineRule="auto"/>
        <w:rPr>
          <w:rFonts w:asciiTheme="minorHAnsi" w:hAnsiTheme="minorHAnsi" w:cs="Arial"/>
          <w:szCs w:val="20"/>
        </w:rPr>
      </w:pPr>
      <w:r w:rsidRPr="006218E5">
        <w:rPr>
          <w:rFonts w:asciiTheme="minorHAnsi" w:hAnsiTheme="minorHAnsi" w:cs="Arial"/>
          <w:szCs w:val="20"/>
        </w:rPr>
        <w:t>Prévoir des zones de propreté textiles à base de fil polyamide Econyl 100 % régénéré, avec une épaisseur d’environ 9 mm et un poids d’environ 4.000 g/m². Le fil est teint dans la masse et est ancré dans un support vinyle souple et étanche. En ce qui concerne la performance de la zone de propreté, le fabricant peut indiquer que, sur une longueur de 6 m, 95 % de l’humidité et des salissures présentes sous les semelles sont éliminés, ce qui entraîne une réduction c</w:t>
      </w:r>
      <w:r w:rsidRPr="0039555C">
        <w:rPr>
          <w:rFonts w:asciiTheme="minorHAnsi" w:hAnsiTheme="minorHAnsi" w:cs="Arial"/>
          <w:szCs w:val="20"/>
        </w:rPr>
        <w:t>onsidérable des coûts de nettoyage. Au niveau de la zone extérieure, de</w:t>
      </w:r>
      <w:r w:rsidR="0039555C">
        <w:rPr>
          <w:rFonts w:asciiTheme="minorHAnsi" w:hAnsiTheme="minorHAnsi" w:cs="Arial"/>
          <w:szCs w:val="20"/>
        </w:rPr>
        <w:t>s g</w:t>
      </w:r>
      <w:r w:rsidRPr="0039555C">
        <w:rPr>
          <w:rFonts w:asciiTheme="minorHAnsi" w:hAnsiTheme="minorHAnsi" w:cs="Arial"/>
          <w:szCs w:val="20"/>
        </w:rPr>
        <w:t>rilles gratte-pieds ou</w:t>
      </w:r>
      <w:r w:rsidR="0039555C" w:rsidRPr="0039555C">
        <w:rPr>
          <w:rFonts w:asciiTheme="minorHAnsi" w:hAnsiTheme="minorHAnsi" w:cs="Arial"/>
          <w:szCs w:val="20"/>
        </w:rPr>
        <w:t xml:space="preserve"> des tapis </w:t>
      </w:r>
      <w:r w:rsidRPr="0039555C">
        <w:rPr>
          <w:rFonts w:asciiTheme="minorHAnsi" w:hAnsiTheme="minorHAnsi" w:cs="Arial"/>
          <w:szCs w:val="20"/>
        </w:rPr>
        <w:t>en caoutchouc peuvent être prévus.</w:t>
      </w:r>
    </w:p>
    <w:p w14:paraId="6EBB9888" w14:textId="5FDEC5F6" w:rsidR="006218E5" w:rsidRPr="006218E5" w:rsidRDefault="006218E5" w:rsidP="006218E5">
      <w:pPr>
        <w:pStyle w:val="TxBrp4"/>
        <w:spacing w:line="240" w:lineRule="auto"/>
        <w:rPr>
          <w:rFonts w:asciiTheme="minorHAnsi" w:hAnsiTheme="minorHAnsi" w:cs="Arial"/>
          <w:szCs w:val="20"/>
        </w:rPr>
      </w:pPr>
      <w:r w:rsidRPr="006218E5">
        <w:rPr>
          <w:rFonts w:asciiTheme="minorHAnsi" w:hAnsiTheme="minorHAnsi" w:cs="Arial"/>
          <w:szCs w:val="20"/>
        </w:rPr>
        <w:t xml:space="preserve">Prévoir pour le mobilier utilisé des embouts de protection adaptés en PVC souple, </w:t>
      </w:r>
      <w:r>
        <w:rPr>
          <w:rFonts w:asciiTheme="minorHAnsi" w:hAnsiTheme="minorHAnsi" w:cs="Arial"/>
          <w:szCs w:val="20"/>
        </w:rPr>
        <w:t>t</w:t>
      </w:r>
      <w:r w:rsidRPr="006218E5">
        <w:rPr>
          <w:rFonts w:asciiTheme="minorHAnsi" w:hAnsiTheme="minorHAnsi" w:cs="Arial"/>
          <w:szCs w:val="20"/>
        </w:rPr>
        <w:t>éflon ou feutre. Les roulettes des chaises de bureau doivent être de type « souple ». Cela permet d’éviter les rayures et l’usure prématurée de la couche de surface du revêtement de sol.</w:t>
      </w:r>
    </w:p>
    <w:p w14:paraId="07D0A786" w14:textId="77777777" w:rsidR="00866003" w:rsidRPr="002A31A7" w:rsidRDefault="00866003" w:rsidP="00866003">
      <w:pPr>
        <w:pStyle w:val="TxBrp4"/>
        <w:spacing w:line="240" w:lineRule="auto"/>
        <w:rPr>
          <w:rFonts w:asciiTheme="minorHAnsi" w:hAnsiTheme="minorHAnsi" w:cs="Arial"/>
          <w:szCs w:val="20"/>
        </w:rPr>
      </w:pPr>
    </w:p>
    <w:p w14:paraId="18D28DD6" w14:textId="77777777" w:rsidR="00866003" w:rsidRPr="002A31A7" w:rsidRDefault="00866003" w:rsidP="00866003">
      <w:pPr>
        <w:rPr>
          <w:rFonts w:asciiTheme="minorHAnsi" w:hAnsiTheme="minorHAnsi" w:cs="Arial"/>
          <w:szCs w:val="20"/>
          <w:u w:val="single"/>
        </w:rPr>
      </w:pPr>
      <w:r w:rsidRPr="002A31A7">
        <w:rPr>
          <w:rFonts w:asciiTheme="minorHAnsi" w:hAnsiTheme="minorHAnsi"/>
          <w:szCs w:val="20"/>
          <w:u w:val="single"/>
        </w:rPr>
        <w:t>Assurance de garantie spéciale pour les chantiers de plus de 2.000 m²</w:t>
      </w:r>
    </w:p>
    <w:p w14:paraId="60981C6A" w14:textId="77777777" w:rsidR="00866003" w:rsidRPr="002A31A7" w:rsidRDefault="00866003" w:rsidP="00866003">
      <w:pPr>
        <w:pStyle w:val="TxBrp3"/>
        <w:tabs>
          <w:tab w:val="clear" w:pos="204"/>
          <w:tab w:val="left" w:pos="708"/>
        </w:tabs>
        <w:spacing w:line="240" w:lineRule="auto"/>
        <w:rPr>
          <w:rFonts w:asciiTheme="minorHAnsi" w:hAnsiTheme="minorHAnsi"/>
          <w:szCs w:val="20"/>
        </w:rPr>
      </w:pPr>
    </w:p>
    <w:p w14:paraId="4686E7E6" w14:textId="3D89A430" w:rsidR="00866003" w:rsidRPr="002A31A7" w:rsidRDefault="00866003" w:rsidP="00866003">
      <w:pPr>
        <w:pStyle w:val="TxBrp3"/>
        <w:tabs>
          <w:tab w:val="clear" w:pos="204"/>
          <w:tab w:val="left" w:pos="708"/>
        </w:tabs>
        <w:spacing w:line="240" w:lineRule="auto"/>
        <w:rPr>
          <w:rFonts w:asciiTheme="minorHAnsi" w:hAnsiTheme="minorHAnsi"/>
          <w:szCs w:val="20"/>
        </w:rPr>
      </w:pPr>
      <w:r w:rsidRPr="002A31A7">
        <w:rPr>
          <w:rFonts w:asciiTheme="minorHAnsi" w:hAnsiTheme="minorHAnsi"/>
          <w:szCs w:val="20"/>
        </w:rPr>
        <w:t xml:space="preserve">Une assurance de garantie de 10 ans est prévue par le fabricant du revêtement de </w:t>
      </w:r>
      <w:r w:rsidR="002A31A7" w:rsidRPr="002A31A7">
        <w:rPr>
          <w:rFonts w:asciiTheme="minorHAnsi" w:hAnsiTheme="minorHAnsi"/>
          <w:szCs w:val="20"/>
        </w:rPr>
        <w:t>sol,</w:t>
      </w:r>
      <w:r w:rsidRPr="002A31A7">
        <w:rPr>
          <w:rFonts w:asciiTheme="minorHAnsi" w:hAnsiTheme="minorHAnsi"/>
          <w:szCs w:val="20"/>
        </w:rPr>
        <w:t xml:space="preserve"> tant sur le produit que sur l’exécution.</w:t>
      </w:r>
    </w:p>
    <w:p w14:paraId="407B30C8" w14:textId="77777777" w:rsidR="00866003" w:rsidRPr="002A31A7" w:rsidRDefault="00866003" w:rsidP="00866003">
      <w:pPr>
        <w:pStyle w:val="TxBrp3"/>
        <w:tabs>
          <w:tab w:val="clear" w:pos="204"/>
          <w:tab w:val="left" w:pos="708"/>
        </w:tabs>
        <w:spacing w:line="240" w:lineRule="auto"/>
        <w:rPr>
          <w:rFonts w:asciiTheme="minorHAnsi" w:hAnsiTheme="minorHAnsi" w:cs="Arial"/>
          <w:szCs w:val="20"/>
        </w:rPr>
      </w:pPr>
    </w:p>
    <w:p w14:paraId="510B3468" w14:textId="77777777" w:rsidR="00866003" w:rsidRPr="002A31A7" w:rsidRDefault="00866003" w:rsidP="00866003">
      <w:pPr>
        <w:pStyle w:val="TxBrp3"/>
        <w:tabs>
          <w:tab w:val="clear" w:pos="204"/>
          <w:tab w:val="left" w:pos="708"/>
        </w:tabs>
        <w:spacing w:line="240" w:lineRule="auto"/>
        <w:rPr>
          <w:rFonts w:asciiTheme="minorHAnsi" w:hAnsiTheme="minorHAnsi" w:cs="Arial"/>
          <w:szCs w:val="20"/>
        </w:rPr>
      </w:pPr>
      <w:r w:rsidRPr="002A31A7">
        <w:rPr>
          <w:rFonts w:asciiTheme="minorHAnsi" w:hAnsiTheme="minorHAnsi"/>
          <w:szCs w:val="20"/>
        </w:rPr>
        <w:t>Cette assurance de garantie n’est cependant octroyée que si le maître de l’ouvrage fait appel à une entreprise de pose reconnue par le fabricant.</w:t>
      </w:r>
    </w:p>
    <w:p w14:paraId="35E66C1F" w14:textId="77777777" w:rsidR="00866003" w:rsidRPr="002A31A7" w:rsidRDefault="00866003" w:rsidP="00866003">
      <w:pPr>
        <w:pStyle w:val="TxBrp3"/>
        <w:tabs>
          <w:tab w:val="clear" w:pos="204"/>
          <w:tab w:val="left" w:pos="708"/>
        </w:tabs>
        <w:spacing w:line="240" w:lineRule="auto"/>
        <w:rPr>
          <w:rFonts w:asciiTheme="minorHAnsi" w:hAnsiTheme="minorHAnsi"/>
          <w:szCs w:val="20"/>
        </w:rPr>
      </w:pPr>
      <w:r w:rsidRPr="002A31A7">
        <w:rPr>
          <w:rFonts w:asciiTheme="minorHAnsi" w:hAnsiTheme="minorHAnsi"/>
          <w:szCs w:val="20"/>
        </w:rPr>
        <w:t>À cette fin, l’entrepreneur général / maître de l’ouvrage / entreprise de pose autorisent le fabricant à effectuer des contrôles réguliers sur le chantier, selon une procédure déterminée à l’avance.</w:t>
      </w:r>
    </w:p>
    <w:p w14:paraId="63CEC224" w14:textId="77777777" w:rsidR="00866003" w:rsidRPr="002A31A7" w:rsidRDefault="00866003" w:rsidP="00866003">
      <w:pPr>
        <w:pStyle w:val="TxBrp3"/>
        <w:tabs>
          <w:tab w:val="clear" w:pos="204"/>
          <w:tab w:val="left" w:pos="708"/>
        </w:tabs>
        <w:spacing w:line="240" w:lineRule="auto"/>
        <w:rPr>
          <w:rFonts w:asciiTheme="minorHAnsi" w:hAnsiTheme="minorHAnsi"/>
          <w:szCs w:val="20"/>
        </w:rPr>
      </w:pPr>
    </w:p>
    <w:p w14:paraId="0DFAD9F7"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Inscription au cahier des charges</w:t>
      </w:r>
    </w:p>
    <w:p w14:paraId="6B888802" w14:textId="77777777" w:rsidR="00866003" w:rsidRPr="002A31A7" w:rsidRDefault="00866003" w:rsidP="00866003">
      <w:pPr>
        <w:numPr>
          <w:ilvl w:val="1"/>
          <w:numId w:val="4"/>
        </w:numPr>
        <w:rPr>
          <w:rFonts w:asciiTheme="minorHAnsi" w:hAnsiTheme="minorHAnsi" w:cs="Arial"/>
          <w:szCs w:val="20"/>
        </w:rPr>
      </w:pPr>
      <w:r w:rsidRPr="002A31A7">
        <w:rPr>
          <w:rFonts w:asciiTheme="minorHAnsi" w:hAnsiTheme="minorHAnsi"/>
          <w:szCs w:val="20"/>
        </w:rPr>
        <w:t>Adjudication / demande de prix entrepreneur général</w:t>
      </w:r>
    </w:p>
    <w:p w14:paraId="6FD6A62A" w14:textId="77777777" w:rsidR="00866003" w:rsidRPr="002A31A7" w:rsidRDefault="00866003" w:rsidP="00866003">
      <w:pPr>
        <w:numPr>
          <w:ilvl w:val="1"/>
          <w:numId w:val="4"/>
        </w:numPr>
        <w:rPr>
          <w:rFonts w:asciiTheme="minorHAnsi" w:hAnsiTheme="minorHAnsi" w:cs="Arial"/>
          <w:szCs w:val="20"/>
        </w:rPr>
      </w:pPr>
      <w:r w:rsidRPr="002A31A7">
        <w:rPr>
          <w:rFonts w:asciiTheme="minorHAnsi" w:hAnsiTheme="minorHAnsi"/>
          <w:szCs w:val="20"/>
        </w:rPr>
        <w:t>Demande au maître de l’ouvrage</w:t>
      </w:r>
    </w:p>
    <w:p w14:paraId="18B199C3"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Demande écrite de la garantie assurée par l’entreprise de pose</w:t>
      </w:r>
    </w:p>
    <w:p w14:paraId="70649518"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Conseils techniques</w:t>
      </w:r>
    </w:p>
    <w:p w14:paraId="5DB8AFF4"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Contrôle avant la pose</w:t>
      </w:r>
    </w:p>
    <w:p w14:paraId="114315C2"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Contrôle pendant la pose</w:t>
      </w:r>
    </w:p>
    <w:p w14:paraId="55A67F74"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Contrôle définitif et rapport définitif incluant le montant assuré</w:t>
      </w:r>
    </w:p>
    <w:p w14:paraId="6F746605"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Délivrance de la garantie en cas d’avis positif à l’entreprise de pose</w:t>
      </w:r>
    </w:p>
    <w:p w14:paraId="5F7AC8B2" w14:textId="77777777" w:rsidR="00866003" w:rsidRPr="002A31A7" w:rsidRDefault="00866003" w:rsidP="00866003">
      <w:pPr>
        <w:numPr>
          <w:ilvl w:val="0"/>
          <w:numId w:val="4"/>
        </w:numPr>
        <w:rPr>
          <w:rFonts w:asciiTheme="minorHAnsi" w:hAnsiTheme="minorHAnsi" w:cs="Arial"/>
          <w:szCs w:val="20"/>
        </w:rPr>
      </w:pPr>
      <w:r w:rsidRPr="002A31A7">
        <w:rPr>
          <w:rFonts w:asciiTheme="minorHAnsi" w:hAnsiTheme="minorHAnsi"/>
          <w:szCs w:val="20"/>
        </w:rPr>
        <w:t>Inspection éventuelle en cours de garantie</w:t>
      </w:r>
    </w:p>
    <w:p w14:paraId="047250AD" w14:textId="77777777" w:rsidR="00866003" w:rsidRPr="002A31A7" w:rsidRDefault="00866003" w:rsidP="00866003">
      <w:pPr>
        <w:pStyle w:val="TxBrp3"/>
        <w:spacing w:line="240" w:lineRule="auto"/>
        <w:rPr>
          <w:rFonts w:asciiTheme="minorHAnsi" w:hAnsiTheme="minorHAnsi"/>
          <w:szCs w:val="20"/>
        </w:rPr>
      </w:pPr>
    </w:p>
    <w:p w14:paraId="447BEB4D" w14:textId="77777777" w:rsidR="00866003" w:rsidRPr="002A31A7" w:rsidRDefault="00866003" w:rsidP="00866003">
      <w:pPr>
        <w:pStyle w:val="TxBrp3"/>
        <w:spacing w:line="240" w:lineRule="auto"/>
        <w:rPr>
          <w:rFonts w:asciiTheme="minorHAnsi" w:hAnsiTheme="minorHAnsi" w:cs="Arial"/>
          <w:szCs w:val="20"/>
        </w:rPr>
      </w:pPr>
      <w:r w:rsidRPr="002A31A7">
        <w:rPr>
          <w:rFonts w:asciiTheme="minorHAnsi" w:hAnsiTheme="minorHAnsi"/>
          <w:szCs w:val="20"/>
        </w:rPr>
        <w:t xml:space="preserve">Le fabricant applique les pourcentages d’amortissement suivants, y compris en cas de compensation en nature : </w:t>
      </w:r>
    </w:p>
    <w:p w14:paraId="60FEC894" w14:textId="77777777" w:rsidR="00866003" w:rsidRPr="002A31A7" w:rsidRDefault="00866003" w:rsidP="00866003">
      <w:pPr>
        <w:rPr>
          <w:rFonts w:asciiTheme="minorHAnsi" w:hAnsiTheme="minorHAnsi"/>
          <w:szCs w:val="20"/>
        </w:rPr>
      </w:pPr>
    </w:p>
    <w:p w14:paraId="2961CD47" w14:textId="77777777" w:rsidR="00866003" w:rsidRPr="002A31A7" w:rsidRDefault="00866003" w:rsidP="00866003">
      <w:pPr>
        <w:rPr>
          <w:rFonts w:asciiTheme="minorHAnsi" w:hAnsiTheme="minorHAnsi"/>
          <w:szCs w:val="20"/>
        </w:rPr>
      </w:pPr>
      <w:r w:rsidRPr="002A31A7">
        <w:rPr>
          <w:rFonts w:asciiTheme="minorHAnsi" w:hAnsiTheme="minorHAnsi"/>
          <w:szCs w:val="20"/>
        </w:rPr>
        <w:t>1</w:t>
      </w:r>
      <w:r w:rsidRPr="002A31A7">
        <w:rPr>
          <w:rFonts w:asciiTheme="minorHAnsi" w:hAnsiTheme="minorHAnsi"/>
          <w:szCs w:val="20"/>
          <w:vertAlign w:val="superscript"/>
        </w:rPr>
        <w:t>ière</w:t>
      </w:r>
      <w:r w:rsidRPr="002A31A7">
        <w:rPr>
          <w:rFonts w:asciiTheme="minorHAnsi" w:hAnsiTheme="minorHAnsi"/>
          <w:szCs w:val="20"/>
        </w:rPr>
        <w:t xml:space="preserve"> année de garantie : remboursement à 100 % du montant total ;</w:t>
      </w:r>
    </w:p>
    <w:p w14:paraId="280CEBC5" w14:textId="77777777" w:rsidR="00866003" w:rsidRPr="002A31A7" w:rsidRDefault="00866003" w:rsidP="00866003">
      <w:pPr>
        <w:rPr>
          <w:rFonts w:asciiTheme="minorHAnsi" w:hAnsiTheme="minorHAnsi" w:cs="Arial"/>
          <w:szCs w:val="20"/>
        </w:rPr>
      </w:pPr>
      <w:r w:rsidRPr="002A31A7">
        <w:rPr>
          <w:rFonts w:asciiTheme="minorHAnsi" w:hAnsiTheme="minorHAnsi"/>
          <w:szCs w:val="20"/>
        </w:rPr>
        <w:t>2</w:t>
      </w:r>
      <w:r w:rsidRPr="002A31A7">
        <w:rPr>
          <w:rFonts w:asciiTheme="minorHAnsi" w:hAnsiTheme="minorHAnsi"/>
          <w:szCs w:val="20"/>
          <w:vertAlign w:val="superscript"/>
        </w:rPr>
        <w:t>ième</w:t>
      </w:r>
      <w:r w:rsidRPr="002A31A7">
        <w:rPr>
          <w:rFonts w:asciiTheme="minorHAnsi" w:hAnsiTheme="minorHAnsi"/>
          <w:szCs w:val="20"/>
        </w:rPr>
        <w:t xml:space="preserve"> et 3</w:t>
      </w:r>
      <w:r w:rsidRPr="002A31A7">
        <w:rPr>
          <w:rFonts w:asciiTheme="minorHAnsi" w:hAnsiTheme="minorHAnsi"/>
          <w:szCs w:val="20"/>
          <w:vertAlign w:val="superscript"/>
        </w:rPr>
        <w:t>ième</w:t>
      </w:r>
      <w:r w:rsidRPr="002A31A7">
        <w:rPr>
          <w:rFonts w:asciiTheme="minorHAnsi" w:hAnsiTheme="minorHAnsi"/>
          <w:szCs w:val="20"/>
        </w:rPr>
        <w:t xml:space="preserve"> années de garantie : remboursement à 85 % du montant total ;</w:t>
      </w:r>
    </w:p>
    <w:p w14:paraId="12BDA947" w14:textId="77777777" w:rsidR="00866003" w:rsidRPr="002A31A7" w:rsidRDefault="00866003" w:rsidP="00866003">
      <w:pPr>
        <w:rPr>
          <w:rFonts w:asciiTheme="minorHAnsi" w:hAnsiTheme="minorHAnsi" w:cs="Arial"/>
          <w:szCs w:val="20"/>
        </w:rPr>
      </w:pPr>
      <w:r w:rsidRPr="002A31A7">
        <w:rPr>
          <w:rFonts w:asciiTheme="minorHAnsi" w:hAnsiTheme="minorHAnsi"/>
          <w:szCs w:val="20"/>
        </w:rPr>
        <w:t>4</w:t>
      </w:r>
      <w:r w:rsidRPr="002A31A7">
        <w:rPr>
          <w:rFonts w:asciiTheme="minorHAnsi" w:hAnsiTheme="minorHAnsi"/>
          <w:szCs w:val="20"/>
          <w:vertAlign w:val="superscript"/>
        </w:rPr>
        <w:t>ième</w:t>
      </w:r>
      <w:r w:rsidRPr="002A31A7">
        <w:rPr>
          <w:rFonts w:asciiTheme="minorHAnsi" w:hAnsiTheme="minorHAnsi"/>
          <w:szCs w:val="20"/>
        </w:rPr>
        <w:t xml:space="preserve"> et 5</w:t>
      </w:r>
      <w:r w:rsidRPr="002A31A7">
        <w:rPr>
          <w:rFonts w:asciiTheme="minorHAnsi" w:hAnsiTheme="minorHAnsi"/>
          <w:szCs w:val="20"/>
          <w:vertAlign w:val="superscript"/>
        </w:rPr>
        <w:t>ième</w:t>
      </w:r>
      <w:r w:rsidRPr="002A31A7">
        <w:rPr>
          <w:rFonts w:asciiTheme="minorHAnsi" w:hAnsiTheme="minorHAnsi"/>
          <w:szCs w:val="20"/>
        </w:rPr>
        <w:t xml:space="preserve"> années de garantie : remboursement à 60 % du montant total ;</w:t>
      </w:r>
    </w:p>
    <w:p w14:paraId="1113D1ED" w14:textId="77777777" w:rsidR="00866003" w:rsidRPr="002A31A7" w:rsidRDefault="00866003" w:rsidP="00866003">
      <w:pPr>
        <w:rPr>
          <w:rFonts w:asciiTheme="minorHAnsi" w:hAnsiTheme="minorHAnsi" w:cs="Arial"/>
          <w:szCs w:val="20"/>
        </w:rPr>
      </w:pPr>
      <w:r w:rsidRPr="002A31A7">
        <w:rPr>
          <w:rFonts w:asciiTheme="minorHAnsi" w:hAnsiTheme="minorHAnsi"/>
          <w:szCs w:val="20"/>
        </w:rPr>
        <w:t>6</w:t>
      </w:r>
      <w:r w:rsidRPr="002A31A7">
        <w:rPr>
          <w:rFonts w:asciiTheme="minorHAnsi" w:hAnsiTheme="minorHAnsi"/>
          <w:szCs w:val="20"/>
          <w:vertAlign w:val="superscript"/>
        </w:rPr>
        <w:t>ième</w:t>
      </w:r>
      <w:r w:rsidRPr="002A31A7">
        <w:rPr>
          <w:rFonts w:asciiTheme="minorHAnsi" w:hAnsiTheme="minorHAnsi"/>
          <w:szCs w:val="20"/>
        </w:rPr>
        <w:t xml:space="preserve"> et 7</w:t>
      </w:r>
      <w:r w:rsidRPr="002A31A7">
        <w:rPr>
          <w:rFonts w:asciiTheme="minorHAnsi" w:hAnsiTheme="minorHAnsi"/>
          <w:szCs w:val="20"/>
          <w:vertAlign w:val="superscript"/>
        </w:rPr>
        <w:t>ième</w:t>
      </w:r>
      <w:r w:rsidRPr="002A31A7">
        <w:rPr>
          <w:rFonts w:asciiTheme="minorHAnsi" w:hAnsiTheme="minorHAnsi"/>
          <w:szCs w:val="20"/>
        </w:rPr>
        <w:t xml:space="preserve"> années de garantie : remboursement à 30 % du montant total ;</w:t>
      </w:r>
    </w:p>
    <w:p w14:paraId="1E4ADA74" w14:textId="12A52E7B" w:rsidR="00C72C65" w:rsidRPr="00CC4F07" w:rsidRDefault="00866003" w:rsidP="00A104A6">
      <w:pPr>
        <w:pStyle w:val="TxBrp3"/>
        <w:spacing w:line="240" w:lineRule="auto"/>
        <w:rPr>
          <w:rFonts w:asciiTheme="minorHAnsi" w:hAnsiTheme="minorHAnsi" w:cs="Arial"/>
          <w:sz w:val="22"/>
          <w:szCs w:val="22"/>
        </w:rPr>
      </w:pPr>
      <w:r w:rsidRPr="002A31A7">
        <w:rPr>
          <w:rFonts w:asciiTheme="minorHAnsi" w:hAnsiTheme="minorHAnsi"/>
          <w:szCs w:val="20"/>
        </w:rPr>
        <w:t>de la 8</w:t>
      </w:r>
      <w:r w:rsidRPr="002A31A7">
        <w:rPr>
          <w:rFonts w:asciiTheme="minorHAnsi" w:hAnsiTheme="minorHAnsi"/>
          <w:szCs w:val="20"/>
          <w:vertAlign w:val="superscript"/>
        </w:rPr>
        <w:t>ième</w:t>
      </w:r>
      <w:r w:rsidRPr="002A31A7">
        <w:rPr>
          <w:rFonts w:asciiTheme="minorHAnsi" w:hAnsiTheme="minorHAnsi"/>
          <w:szCs w:val="20"/>
        </w:rPr>
        <w:t xml:space="preserve"> à la 10</w:t>
      </w:r>
      <w:r w:rsidRPr="002A31A7">
        <w:rPr>
          <w:rFonts w:asciiTheme="minorHAnsi" w:hAnsiTheme="minorHAnsi"/>
          <w:szCs w:val="20"/>
          <w:vertAlign w:val="superscript"/>
        </w:rPr>
        <w:t>ième</w:t>
      </w:r>
      <w:r w:rsidRPr="002A31A7">
        <w:rPr>
          <w:rFonts w:asciiTheme="minorHAnsi" w:hAnsiTheme="minorHAnsi"/>
          <w:szCs w:val="20"/>
        </w:rPr>
        <w:t xml:space="preserve"> année de garantie : remboursement à 20 % du montant total.</w:t>
      </w:r>
    </w:p>
    <w:sectPr w:rsidR="00C72C65" w:rsidRPr="00CC4F07" w:rsidSect="00A104A6">
      <w:headerReference w:type="default" r:id="rId7"/>
      <w:pgSz w:w="12240" w:h="15840"/>
      <w:pgMar w:top="1440" w:right="1183" w:bottom="1276"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263C" w14:textId="77777777" w:rsidR="00F1737E" w:rsidRDefault="00F1737E" w:rsidP="00212DC4">
      <w:r>
        <w:separator/>
      </w:r>
    </w:p>
  </w:endnote>
  <w:endnote w:type="continuationSeparator" w:id="0">
    <w:p w14:paraId="17160876" w14:textId="77777777" w:rsidR="00F1737E" w:rsidRDefault="00F1737E"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Light">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F702" w14:textId="77777777" w:rsidR="00F1737E" w:rsidRDefault="00F1737E" w:rsidP="00212DC4">
      <w:r>
        <w:separator/>
      </w:r>
    </w:p>
  </w:footnote>
  <w:footnote w:type="continuationSeparator" w:id="0">
    <w:p w14:paraId="5565F551" w14:textId="77777777" w:rsidR="00F1737E" w:rsidRDefault="00F1737E"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604F" w14:textId="50C0F7E9" w:rsidR="006218E5" w:rsidRDefault="006218E5">
    <w:pPr>
      <w:pStyle w:val="Koptekst"/>
    </w:pPr>
    <w:r>
      <w:t>Mai 2026</w:t>
    </w:r>
  </w:p>
  <w:p w14:paraId="68746172" w14:textId="77777777" w:rsidR="00CC4F07" w:rsidRPr="00CC4F07" w:rsidRDefault="00CC4F07">
    <w:pPr>
      <w:pStyle w:val="Koptekst"/>
      <w:rPr>
        <w:rFonts w:asciiTheme="minorHAnsi" w:hAnsiTheme="minorHAnsi"/>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252F"/>
    <w:multiLevelType w:val="hybridMultilevel"/>
    <w:tmpl w:val="02D865A0"/>
    <w:lvl w:ilvl="0" w:tplc="FFFFFFFF">
      <w:start w:val="1"/>
      <w:numFmt w:val="bullet"/>
      <w:lvlText w:val="–"/>
      <w:lvlJc w:val="left"/>
      <w:pPr>
        <w:tabs>
          <w:tab w:val="num" w:pos="683"/>
        </w:tabs>
        <w:ind w:left="683" w:hanging="360"/>
      </w:pPr>
      <w:rPr>
        <w:rFonts w:ascii="Arial" w:hAnsi="Arial" w:hint="default"/>
      </w:rPr>
    </w:lvl>
    <w:lvl w:ilvl="1" w:tplc="FFFFFFFF">
      <w:start w:val="1"/>
      <w:numFmt w:val="bullet"/>
      <w:lvlText w:val="o"/>
      <w:lvlJc w:val="left"/>
      <w:pPr>
        <w:tabs>
          <w:tab w:val="num" w:pos="-367"/>
        </w:tabs>
        <w:ind w:left="-367" w:hanging="360"/>
      </w:pPr>
      <w:rPr>
        <w:rFonts w:ascii="Courier New" w:hAnsi="Courier New" w:cs="Courier New" w:hint="default"/>
      </w:rPr>
    </w:lvl>
    <w:lvl w:ilvl="2" w:tplc="FFFFFFFF">
      <w:start w:val="1"/>
      <w:numFmt w:val="bullet"/>
      <w:lvlText w:val=""/>
      <w:lvlJc w:val="left"/>
      <w:pPr>
        <w:tabs>
          <w:tab w:val="num" w:pos="353"/>
        </w:tabs>
        <w:ind w:left="353" w:hanging="360"/>
      </w:pPr>
      <w:rPr>
        <w:rFonts w:ascii="Wingdings" w:hAnsi="Wingdings" w:hint="default"/>
      </w:rPr>
    </w:lvl>
    <w:lvl w:ilvl="3" w:tplc="08130001">
      <w:start w:val="1"/>
      <w:numFmt w:val="bullet"/>
      <w:lvlText w:val=""/>
      <w:lvlJc w:val="left"/>
      <w:pPr>
        <w:ind w:left="1073" w:hanging="360"/>
      </w:pPr>
      <w:rPr>
        <w:rFonts w:ascii="Symbol" w:hAnsi="Symbol" w:hint="default"/>
      </w:rPr>
    </w:lvl>
    <w:lvl w:ilvl="4" w:tplc="FFFFFFFF" w:tentative="1">
      <w:start w:val="1"/>
      <w:numFmt w:val="bullet"/>
      <w:lvlText w:val="o"/>
      <w:lvlJc w:val="left"/>
      <w:pPr>
        <w:tabs>
          <w:tab w:val="num" w:pos="1793"/>
        </w:tabs>
        <w:ind w:left="1793" w:hanging="360"/>
      </w:pPr>
      <w:rPr>
        <w:rFonts w:ascii="Courier New" w:hAnsi="Courier New" w:cs="Courier New" w:hint="default"/>
      </w:rPr>
    </w:lvl>
    <w:lvl w:ilvl="5" w:tplc="FFFFFFFF" w:tentative="1">
      <w:start w:val="1"/>
      <w:numFmt w:val="bullet"/>
      <w:lvlText w:val=""/>
      <w:lvlJc w:val="left"/>
      <w:pPr>
        <w:tabs>
          <w:tab w:val="num" w:pos="2513"/>
        </w:tabs>
        <w:ind w:left="2513" w:hanging="360"/>
      </w:pPr>
      <w:rPr>
        <w:rFonts w:ascii="Wingdings" w:hAnsi="Wingdings" w:hint="default"/>
      </w:rPr>
    </w:lvl>
    <w:lvl w:ilvl="6" w:tplc="FFFFFFFF" w:tentative="1">
      <w:start w:val="1"/>
      <w:numFmt w:val="bullet"/>
      <w:lvlText w:val=""/>
      <w:lvlJc w:val="left"/>
      <w:pPr>
        <w:tabs>
          <w:tab w:val="num" w:pos="3233"/>
        </w:tabs>
        <w:ind w:left="3233" w:hanging="360"/>
      </w:pPr>
      <w:rPr>
        <w:rFonts w:ascii="Symbol" w:hAnsi="Symbol" w:hint="default"/>
      </w:rPr>
    </w:lvl>
    <w:lvl w:ilvl="7" w:tplc="FFFFFFFF" w:tentative="1">
      <w:start w:val="1"/>
      <w:numFmt w:val="bullet"/>
      <w:lvlText w:val="o"/>
      <w:lvlJc w:val="left"/>
      <w:pPr>
        <w:tabs>
          <w:tab w:val="num" w:pos="3953"/>
        </w:tabs>
        <w:ind w:left="3953" w:hanging="360"/>
      </w:pPr>
      <w:rPr>
        <w:rFonts w:ascii="Courier New" w:hAnsi="Courier New" w:cs="Courier New" w:hint="default"/>
      </w:rPr>
    </w:lvl>
    <w:lvl w:ilvl="8" w:tplc="FFFFFFFF"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F687521"/>
    <w:multiLevelType w:val="hybridMultilevel"/>
    <w:tmpl w:val="AD08C1D2"/>
    <w:lvl w:ilvl="0" w:tplc="7CC4F86A">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B75220"/>
    <w:multiLevelType w:val="hybridMultilevel"/>
    <w:tmpl w:val="9B0474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6" w15:restartNumberingAfterBreak="0">
    <w:nsid w:val="634814E2"/>
    <w:multiLevelType w:val="hybridMultilevel"/>
    <w:tmpl w:val="B7D6FD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91363317">
    <w:abstractNumId w:val="3"/>
  </w:num>
  <w:num w:numId="2" w16cid:durableId="1575123614">
    <w:abstractNumId w:val="1"/>
  </w:num>
  <w:num w:numId="3" w16cid:durableId="1130129045">
    <w:abstractNumId w:val="5"/>
  </w:num>
  <w:num w:numId="4" w16cid:durableId="92284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848609">
    <w:abstractNumId w:val="4"/>
  </w:num>
  <w:num w:numId="6" w16cid:durableId="821232784">
    <w:abstractNumId w:val="6"/>
  </w:num>
  <w:num w:numId="7" w16cid:durableId="335773084">
    <w:abstractNumId w:val="2"/>
  </w:num>
  <w:num w:numId="8" w16cid:durableId="97664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6EB5"/>
    <w:rsid w:val="000246BC"/>
    <w:rsid w:val="00074163"/>
    <w:rsid w:val="00083FA7"/>
    <w:rsid w:val="00084748"/>
    <w:rsid w:val="000A6BC8"/>
    <w:rsid w:val="000D37D2"/>
    <w:rsid w:val="001101A6"/>
    <w:rsid w:val="00113575"/>
    <w:rsid w:val="00127BE8"/>
    <w:rsid w:val="001517CE"/>
    <w:rsid w:val="001933D2"/>
    <w:rsid w:val="00196A67"/>
    <w:rsid w:val="001A32BA"/>
    <w:rsid w:val="001A3438"/>
    <w:rsid w:val="001C7F8A"/>
    <w:rsid w:val="001D22FA"/>
    <w:rsid w:val="001D535B"/>
    <w:rsid w:val="001E108E"/>
    <w:rsid w:val="00212DC4"/>
    <w:rsid w:val="002224B3"/>
    <w:rsid w:val="00271894"/>
    <w:rsid w:val="00274CC7"/>
    <w:rsid w:val="002A31A7"/>
    <w:rsid w:val="002B0A54"/>
    <w:rsid w:val="002D2D39"/>
    <w:rsid w:val="002E51B9"/>
    <w:rsid w:val="002E5666"/>
    <w:rsid w:val="003229B7"/>
    <w:rsid w:val="0035147D"/>
    <w:rsid w:val="00382EBE"/>
    <w:rsid w:val="0038549E"/>
    <w:rsid w:val="00391E2F"/>
    <w:rsid w:val="00392D52"/>
    <w:rsid w:val="0039555C"/>
    <w:rsid w:val="003A2969"/>
    <w:rsid w:val="003C6AAF"/>
    <w:rsid w:val="003D13E3"/>
    <w:rsid w:val="003D4E58"/>
    <w:rsid w:val="00413317"/>
    <w:rsid w:val="004204D1"/>
    <w:rsid w:val="00437D81"/>
    <w:rsid w:val="00465EE4"/>
    <w:rsid w:val="00470600"/>
    <w:rsid w:val="004766EE"/>
    <w:rsid w:val="00486FAB"/>
    <w:rsid w:val="00495A1E"/>
    <w:rsid w:val="004A26A3"/>
    <w:rsid w:val="004C59C1"/>
    <w:rsid w:val="004D2331"/>
    <w:rsid w:val="004D3587"/>
    <w:rsid w:val="004D60F9"/>
    <w:rsid w:val="004F6418"/>
    <w:rsid w:val="005421FB"/>
    <w:rsid w:val="00543E38"/>
    <w:rsid w:val="00575A45"/>
    <w:rsid w:val="005A5A2B"/>
    <w:rsid w:val="005B0B5F"/>
    <w:rsid w:val="005C1F77"/>
    <w:rsid w:val="005C41CC"/>
    <w:rsid w:val="005D0F3D"/>
    <w:rsid w:val="005D642F"/>
    <w:rsid w:val="00617865"/>
    <w:rsid w:val="006218E5"/>
    <w:rsid w:val="00627A09"/>
    <w:rsid w:val="00640B2B"/>
    <w:rsid w:val="0065164A"/>
    <w:rsid w:val="006645F7"/>
    <w:rsid w:val="00676BF2"/>
    <w:rsid w:val="006A7F80"/>
    <w:rsid w:val="006B74EB"/>
    <w:rsid w:val="006E5EB7"/>
    <w:rsid w:val="006E66EA"/>
    <w:rsid w:val="006E71DD"/>
    <w:rsid w:val="0070281C"/>
    <w:rsid w:val="0070400A"/>
    <w:rsid w:val="007120C9"/>
    <w:rsid w:val="00723D61"/>
    <w:rsid w:val="00723FB7"/>
    <w:rsid w:val="00741727"/>
    <w:rsid w:val="0075624D"/>
    <w:rsid w:val="0078145E"/>
    <w:rsid w:val="00791C70"/>
    <w:rsid w:val="007A59AB"/>
    <w:rsid w:val="007E0AAF"/>
    <w:rsid w:val="007E4087"/>
    <w:rsid w:val="007E67BB"/>
    <w:rsid w:val="0080367B"/>
    <w:rsid w:val="00824BF4"/>
    <w:rsid w:val="00845366"/>
    <w:rsid w:val="00864292"/>
    <w:rsid w:val="00866003"/>
    <w:rsid w:val="00884658"/>
    <w:rsid w:val="00884C57"/>
    <w:rsid w:val="008A07E6"/>
    <w:rsid w:val="008B04F1"/>
    <w:rsid w:val="008B09C5"/>
    <w:rsid w:val="008C2BDB"/>
    <w:rsid w:val="008E1F3C"/>
    <w:rsid w:val="008E3FF5"/>
    <w:rsid w:val="00921007"/>
    <w:rsid w:val="00921AD0"/>
    <w:rsid w:val="0095506D"/>
    <w:rsid w:val="0096199A"/>
    <w:rsid w:val="00974A0E"/>
    <w:rsid w:val="00984148"/>
    <w:rsid w:val="00996A22"/>
    <w:rsid w:val="009A09A7"/>
    <w:rsid w:val="009E256F"/>
    <w:rsid w:val="00A104A6"/>
    <w:rsid w:val="00A22411"/>
    <w:rsid w:val="00A328A0"/>
    <w:rsid w:val="00A40599"/>
    <w:rsid w:val="00A42F6F"/>
    <w:rsid w:val="00A64BC9"/>
    <w:rsid w:val="00A75126"/>
    <w:rsid w:val="00A769BB"/>
    <w:rsid w:val="00AA047A"/>
    <w:rsid w:val="00AC183D"/>
    <w:rsid w:val="00AE718A"/>
    <w:rsid w:val="00B22700"/>
    <w:rsid w:val="00B34195"/>
    <w:rsid w:val="00B363E6"/>
    <w:rsid w:val="00B53BE5"/>
    <w:rsid w:val="00B86115"/>
    <w:rsid w:val="00BA5789"/>
    <w:rsid w:val="00BC1864"/>
    <w:rsid w:val="00BD1433"/>
    <w:rsid w:val="00BF533D"/>
    <w:rsid w:val="00C175B3"/>
    <w:rsid w:val="00C53471"/>
    <w:rsid w:val="00C72C65"/>
    <w:rsid w:val="00C82E42"/>
    <w:rsid w:val="00C92A87"/>
    <w:rsid w:val="00CC4F07"/>
    <w:rsid w:val="00CD3BF3"/>
    <w:rsid w:val="00CE660B"/>
    <w:rsid w:val="00CF5E4E"/>
    <w:rsid w:val="00D1062E"/>
    <w:rsid w:val="00D1094C"/>
    <w:rsid w:val="00D213F3"/>
    <w:rsid w:val="00D35EF8"/>
    <w:rsid w:val="00D56FC6"/>
    <w:rsid w:val="00D6649F"/>
    <w:rsid w:val="00D66B7F"/>
    <w:rsid w:val="00D90D5B"/>
    <w:rsid w:val="00D921CA"/>
    <w:rsid w:val="00DC7D5D"/>
    <w:rsid w:val="00DD0447"/>
    <w:rsid w:val="00E22791"/>
    <w:rsid w:val="00E23440"/>
    <w:rsid w:val="00E35D54"/>
    <w:rsid w:val="00E510BD"/>
    <w:rsid w:val="00E73C33"/>
    <w:rsid w:val="00E91D74"/>
    <w:rsid w:val="00E94ADE"/>
    <w:rsid w:val="00EF69EB"/>
    <w:rsid w:val="00F031A4"/>
    <w:rsid w:val="00F13CA1"/>
    <w:rsid w:val="00F1737E"/>
    <w:rsid w:val="00F209BC"/>
    <w:rsid w:val="00F25ACE"/>
    <w:rsid w:val="00F57BDB"/>
    <w:rsid w:val="00F8371A"/>
    <w:rsid w:val="00FD6C0C"/>
    <w:rsid w:val="00FE44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64BD"/>
  <w15:docId w15:val="{7878DE5F-903D-4CA3-BFB0-31BE0DA8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 w:type="paragraph" w:customStyle="1" w:styleId="TxBrp2">
    <w:name w:val="TxBr_p2"/>
    <w:basedOn w:val="Standaard"/>
    <w:rsid w:val="006E66EA"/>
    <w:pPr>
      <w:tabs>
        <w:tab w:val="left" w:pos="8220"/>
      </w:tabs>
      <w:spacing w:line="240" w:lineRule="atLeast"/>
      <w:ind w:left="6780"/>
    </w:pPr>
    <w:rPr>
      <w:lang w:val="en-US" w:eastAsia="en-US" w:bidi="ar-SA"/>
    </w:rPr>
  </w:style>
  <w:style w:type="paragraph" w:styleId="Lijstalinea">
    <w:name w:val="List Paragraph"/>
    <w:basedOn w:val="Standaard"/>
    <w:uiPriority w:val="34"/>
    <w:qFormat/>
    <w:rsid w:val="00866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7057">
      <w:bodyDiv w:val="1"/>
      <w:marLeft w:val="0"/>
      <w:marRight w:val="0"/>
      <w:marTop w:val="0"/>
      <w:marBottom w:val="0"/>
      <w:divBdr>
        <w:top w:val="none" w:sz="0" w:space="0" w:color="auto"/>
        <w:left w:val="none" w:sz="0" w:space="0" w:color="auto"/>
        <w:bottom w:val="none" w:sz="0" w:space="0" w:color="auto"/>
        <w:right w:val="none" w:sz="0" w:space="0" w:color="auto"/>
      </w:divBdr>
    </w:div>
    <w:div w:id="248781970">
      <w:bodyDiv w:val="1"/>
      <w:marLeft w:val="0"/>
      <w:marRight w:val="0"/>
      <w:marTop w:val="0"/>
      <w:marBottom w:val="0"/>
      <w:divBdr>
        <w:top w:val="none" w:sz="0" w:space="0" w:color="auto"/>
        <w:left w:val="none" w:sz="0" w:space="0" w:color="auto"/>
        <w:bottom w:val="none" w:sz="0" w:space="0" w:color="auto"/>
        <w:right w:val="none" w:sz="0" w:space="0" w:color="auto"/>
      </w:divBdr>
    </w:div>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484322331">
      <w:bodyDiv w:val="1"/>
      <w:marLeft w:val="0"/>
      <w:marRight w:val="0"/>
      <w:marTop w:val="0"/>
      <w:marBottom w:val="0"/>
      <w:divBdr>
        <w:top w:val="none" w:sz="0" w:space="0" w:color="auto"/>
        <w:left w:val="none" w:sz="0" w:space="0" w:color="auto"/>
        <w:bottom w:val="none" w:sz="0" w:space="0" w:color="auto"/>
        <w:right w:val="none" w:sz="0" w:space="0" w:color="auto"/>
      </w:divBdr>
    </w:div>
    <w:div w:id="529295867">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728918682">
      <w:bodyDiv w:val="1"/>
      <w:marLeft w:val="0"/>
      <w:marRight w:val="0"/>
      <w:marTop w:val="0"/>
      <w:marBottom w:val="0"/>
      <w:divBdr>
        <w:top w:val="none" w:sz="0" w:space="0" w:color="auto"/>
        <w:left w:val="none" w:sz="0" w:space="0" w:color="auto"/>
        <w:bottom w:val="none" w:sz="0" w:space="0" w:color="auto"/>
        <w:right w:val="none" w:sz="0" w:space="0" w:color="auto"/>
      </w:divBdr>
    </w:div>
    <w:div w:id="918709832">
      <w:bodyDiv w:val="1"/>
      <w:marLeft w:val="0"/>
      <w:marRight w:val="0"/>
      <w:marTop w:val="0"/>
      <w:marBottom w:val="0"/>
      <w:divBdr>
        <w:top w:val="none" w:sz="0" w:space="0" w:color="auto"/>
        <w:left w:val="none" w:sz="0" w:space="0" w:color="auto"/>
        <w:bottom w:val="none" w:sz="0" w:space="0" w:color="auto"/>
        <w:right w:val="none" w:sz="0" w:space="0" w:color="auto"/>
      </w:divBdr>
    </w:div>
    <w:div w:id="1586917198">
      <w:bodyDiv w:val="1"/>
      <w:marLeft w:val="0"/>
      <w:marRight w:val="0"/>
      <w:marTop w:val="0"/>
      <w:marBottom w:val="0"/>
      <w:divBdr>
        <w:top w:val="none" w:sz="0" w:space="0" w:color="auto"/>
        <w:left w:val="none" w:sz="0" w:space="0" w:color="auto"/>
        <w:bottom w:val="none" w:sz="0" w:space="0" w:color="auto"/>
        <w:right w:val="none" w:sz="0" w:space="0" w:color="auto"/>
      </w:divBdr>
    </w:div>
    <w:div w:id="1684476335">
      <w:bodyDiv w:val="1"/>
      <w:marLeft w:val="0"/>
      <w:marRight w:val="0"/>
      <w:marTop w:val="0"/>
      <w:marBottom w:val="0"/>
      <w:divBdr>
        <w:top w:val="none" w:sz="0" w:space="0" w:color="auto"/>
        <w:left w:val="none" w:sz="0" w:space="0" w:color="auto"/>
        <w:bottom w:val="none" w:sz="0" w:space="0" w:color="auto"/>
        <w:right w:val="none" w:sz="0" w:space="0" w:color="auto"/>
      </w:divBdr>
    </w:div>
    <w:div w:id="174603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2250</Words>
  <Characters>12377</Characters>
  <Application>Microsoft Office Word</Application>
  <DocSecurity>4</DocSecurity>
  <Lines>103</Lines>
  <Paragraphs>29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Forbo</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2</cp:revision>
  <cp:lastPrinted>2016-08-29T14:22:00Z</cp:lastPrinted>
  <dcterms:created xsi:type="dcterms:W3CDTF">2026-06-10T13:45:00Z</dcterms:created>
  <dcterms:modified xsi:type="dcterms:W3CDTF">2026-06-10T13:45:00Z</dcterms:modified>
</cp:coreProperties>
</file>